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962" w:rsidRDefault="00BA6D54">
      <w:pPr>
        <w:tabs>
          <w:tab w:val="left" w:pos="2085"/>
          <w:tab w:val="right" w:pos="14570"/>
        </w:tabs>
        <w:jc w:val="right"/>
        <w:rPr>
          <w:sz w:val="28"/>
        </w:rPr>
      </w:pPr>
      <w:r>
        <w:rPr>
          <w:sz w:val="28"/>
        </w:rPr>
        <w:t>ПРОЕКТ</w:t>
      </w:r>
    </w:p>
    <w:p w:rsidR="00334962" w:rsidRDefault="00334962">
      <w:pPr>
        <w:rPr>
          <w:sz w:val="28"/>
        </w:rPr>
      </w:pPr>
    </w:p>
    <w:p w:rsidR="00334962" w:rsidRDefault="00334962">
      <w:pPr>
        <w:rPr>
          <w:sz w:val="28"/>
        </w:rPr>
      </w:pPr>
    </w:p>
    <w:p w:rsidR="00334962" w:rsidRDefault="00BA6D54">
      <w:pPr>
        <w:pStyle w:val="ab"/>
        <w:ind w:left="0"/>
        <w:jc w:val="center"/>
        <w:rPr>
          <w:sz w:val="28"/>
        </w:rPr>
      </w:pPr>
      <w:r>
        <w:rPr>
          <w:sz w:val="28"/>
        </w:rPr>
        <w:t xml:space="preserve">Программа </w:t>
      </w:r>
    </w:p>
    <w:p w:rsidR="00334962" w:rsidRDefault="00BA6D54">
      <w:pPr>
        <w:jc w:val="center"/>
        <w:rPr>
          <w:sz w:val="28"/>
        </w:rPr>
      </w:pPr>
      <w:r>
        <w:rPr>
          <w:sz w:val="28"/>
        </w:rPr>
        <w:t xml:space="preserve">профилактики рисков причинения вреда (ущерба) охраняемым законом ценностям при осуществлении регионального государственного контроля (надзора) за состоянием, содержанием, сохранением, использованием, популяризацией и государственной </w:t>
      </w:r>
      <w:r>
        <w:rPr>
          <w:sz w:val="28"/>
        </w:rPr>
        <w:t>охраной объектов культурного наследия</w:t>
      </w:r>
    </w:p>
    <w:p w:rsidR="00334962" w:rsidRDefault="00BA6D54">
      <w:pPr>
        <w:jc w:val="center"/>
        <w:rPr>
          <w:sz w:val="28"/>
        </w:rPr>
      </w:pPr>
      <w:r>
        <w:rPr>
          <w:sz w:val="28"/>
        </w:rPr>
        <w:t>на 2024 год</w:t>
      </w:r>
    </w:p>
    <w:p w:rsidR="00334962" w:rsidRDefault="00334962">
      <w:pPr>
        <w:pStyle w:val="af"/>
        <w:contextualSpacing/>
        <w:jc w:val="both"/>
        <w:rPr>
          <w:sz w:val="28"/>
        </w:rPr>
      </w:pPr>
    </w:p>
    <w:p w:rsidR="00334962" w:rsidRDefault="00BA6D54">
      <w:pPr>
        <w:pStyle w:val="af"/>
        <w:tabs>
          <w:tab w:val="left" w:pos="709"/>
        </w:tabs>
        <w:spacing w:before="360" w:after="120"/>
        <w:ind w:firstLine="709"/>
        <w:contextualSpacing/>
        <w:jc w:val="both"/>
        <w:rPr>
          <w:sz w:val="28"/>
        </w:rPr>
      </w:pPr>
      <w:r>
        <w:rPr>
          <w:sz w:val="28"/>
        </w:rPr>
        <w:t>Программа профилактики рисков причинения вреда (ущерба) охраняемым законом ценностям при осуществлении регионального государственного контроля (надзора) за состоянием, содержанием, сохранением, использован</w:t>
      </w:r>
      <w:r>
        <w:rPr>
          <w:sz w:val="28"/>
        </w:rPr>
        <w:t>ием, популяризацией и государственной охраной объектов культурного наследия на 2024 год (далее – Программа) разработана во исполнение статьи 44 Федерального закона от 31.07.2020 № 248-ФЗ «О государственном контроле (надзоре) и муниципальном контроле в Росс</w:t>
      </w:r>
      <w:r>
        <w:rPr>
          <w:sz w:val="28"/>
        </w:rPr>
        <w:t>ийской Федерации» 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утвержденных постановлением Правительства Российской Федерации от 25.06.2021 № 990.</w:t>
      </w:r>
    </w:p>
    <w:p w:rsidR="00334962" w:rsidRDefault="00BA6D54">
      <w:pPr>
        <w:pStyle w:val="af"/>
        <w:ind w:firstLine="709"/>
        <w:contextualSpacing/>
        <w:jc w:val="both"/>
        <w:rPr>
          <w:sz w:val="28"/>
        </w:rPr>
      </w:pPr>
      <w:r>
        <w:rPr>
          <w:sz w:val="28"/>
        </w:rPr>
        <w:t>Программа представляет собой взаимосвязанный по целям, задачам, ресурсам и срокам осуществления комплекс профилактических мероприятий, обеспечивающих эффективное решение проблем, препятствующих соблюдению подконтрольными субъектами обязательных требований</w:t>
      </w:r>
      <w:r>
        <w:rPr>
          <w:sz w:val="28"/>
        </w:rPr>
        <w:t xml:space="preserve">, направленных на выявление и устранение конкретных причин и факторов несоблюдения обязательных требований, а также на создание и развитие системы профилактики. </w:t>
      </w:r>
    </w:p>
    <w:p w:rsidR="00334962" w:rsidRDefault="00334962">
      <w:pPr>
        <w:pStyle w:val="af"/>
        <w:tabs>
          <w:tab w:val="left" w:pos="709"/>
        </w:tabs>
        <w:spacing w:before="360" w:after="120"/>
        <w:ind w:firstLine="709"/>
        <w:contextualSpacing/>
        <w:jc w:val="both"/>
        <w:rPr>
          <w:sz w:val="28"/>
        </w:rPr>
      </w:pPr>
    </w:p>
    <w:p w:rsidR="00334962" w:rsidRDefault="00BA6D54">
      <w:pPr>
        <w:pStyle w:val="af"/>
        <w:spacing w:before="360" w:after="120"/>
        <w:contextualSpacing/>
        <w:jc w:val="center"/>
        <w:rPr>
          <w:sz w:val="28"/>
        </w:rPr>
      </w:pPr>
      <w:r>
        <w:rPr>
          <w:sz w:val="28"/>
        </w:rPr>
        <w:t>Раздел 1. Анализ текущего состояния осуществления вида контроля, описание текущего развития п</w:t>
      </w:r>
      <w:r>
        <w:rPr>
          <w:sz w:val="28"/>
        </w:rPr>
        <w:t>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334962" w:rsidRDefault="00334962">
      <w:pPr>
        <w:pStyle w:val="af"/>
        <w:contextualSpacing/>
        <w:jc w:val="both"/>
        <w:rPr>
          <w:sz w:val="28"/>
        </w:rPr>
      </w:pPr>
    </w:p>
    <w:p w:rsidR="00334962" w:rsidRDefault="00BA6D54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со статьей 11 Федерального закона «Об объектах культурного наследия (памятниках истории и культуры) </w:t>
      </w:r>
      <w:r>
        <w:rPr>
          <w:sz w:val="28"/>
        </w:rPr>
        <w:t>народов Российской Федерации» (далее – Закон № 73-ФЗ), Положением о комитете Ивановской области по государственной охране объектов культурного наследия, утвержденным постановлением Правительства Ивановской области от 24.12.2015 № 594-п, Положением о регион</w:t>
      </w:r>
      <w:r>
        <w:rPr>
          <w:sz w:val="28"/>
        </w:rPr>
        <w:t xml:space="preserve">альном государственном контроле (надзоре) за состоянием, содержанием, сохранением, использованием, популяризацией и государственной охраной объектов культурного наследия, утвержденным постановлением Правительства Ивановской области </w:t>
      </w:r>
      <w:r>
        <w:rPr>
          <w:sz w:val="28"/>
        </w:rPr>
        <w:lastRenderedPageBreak/>
        <w:t>от 13.12.2021 № 607-п, к</w:t>
      </w:r>
      <w:r>
        <w:rPr>
          <w:sz w:val="28"/>
        </w:rPr>
        <w:t>омитет Ивановской области по государственной охране объектов культурного наследия (далее − Комитет) осуществляет региональный государственный контроль (надзор) за состоянием, содержанием, сохранением, использованием, популяризацией и государственной охрано</w:t>
      </w:r>
      <w:r>
        <w:rPr>
          <w:sz w:val="28"/>
        </w:rPr>
        <w:t>й объектов культурного наследия на территории Ивановской области.</w:t>
      </w:r>
    </w:p>
    <w:p w:rsidR="00BA6D54" w:rsidRDefault="00BA6D54" w:rsidP="00BA6D54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cs="Times New Roman"/>
          <w:sz w:val="28"/>
          <w:szCs w:val="28"/>
        </w:rPr>
        <w:t xml:space="preserve">В 2022 году </w:t>
      </w:r>
      <w:r>
        <w:rPr>
          <w:rFonts w:eastAsia="Calibri" w:cs="Times New Roman"/>
          <w:sz w:val="28"/>
          <w:szCs w:val="22"/>
          <w:lang w:eastAsia="en-US"/>
        </w:rPr>
        <w:t xml:space="preserve">региональный государственный контроль (надзор) за состоянием, содержанием, сохранением, использованием, популяризацией и государственной охраной объектов культурного наследия на территории Ивановской области осуществлялся в соответствии с Федеральным законом от 31.07.2020 № 248-ФЗ «О государственном контроле (надзоре) и муниципальном контроле в Российской Федерации» и с учетом </w:t>
      </w:r>
      <w:r>
        <w:rPr>
          <w:rFonts w:eastAsia="Calibri" w:cs="Times New Roman"/>
          <w:sz w:val="28"/>
          <w:szCs w:val="28"/>
          <w:lang w:eastAsia="en-US"/>
        </w:rPr>
        <w:t>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контроля».</w:t>
      </w:r>
    </w:p>
    <w:p w:rsidR="00BA6D54" w:rsidRDefault="00BA6D54" w:rsidP="00BA6D54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  <w:t>В 2022 году не проводились плановые проверки, т.к. не предусмотрены действующим законодательством в указанной сфере, составлено 3 протокола об административных правонарушениях (производство по данным материалам было возбуждено до вступления в силу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контроля»).</w:t>
      </w:r>
    </w:p>
    <w:p w:rsidR="00334962" w:rsidRDefault="00BA6D54">
      <w:pPr>
        <w:ind w:firstLine="709"/>
        <w:jc w:val="both"/>
        <w:rPr>
          <w:sz w:val="28"/>
        </w:rPr>
      </w:pPr>
      <w:r>
        <w:rPr>
          <w:sz w:val="28"/>
        </w:rPr>
        <w:t xml:space="preserve">В 2023 году также </w:t>
      </w:r>
      <w:r>
        <w:rPr>
          <w:sz w:val="28"/>
        </w:rPr>
        <w:t>не проводились плановые проверки, т.к. не предусмотрены действующим законодательством в указанной сфере</w:t>
      </w:r>
      <w:r>
        <w:rPr>
          <w:sz w:val="28"/>
        </w:rPr>
        <w:t>.</w:t>
      </w:r>
    </w:p>
    <w:p w:rsidR="00334962" w:rsidRDefault="00BA6D54">
      <w:pPr>
        <w:ind w:firstLine="709"/>
        <w:jc w:val="both"/>
        <w:rPr>
          <w:sz w:val="28"/>
        </w:rPr>
      </w:pPr>
      <w:r>
        <w:rPr>
          <w:sz w:val="28"/>
        </w:rPr>
        <w:t>Основные контрольные (надзорные) мероприятия проведены на основани</w:t>
      </w:r>
      <w:r>
        <w:rPr>
          <w:sz w:val="28"/>
        </w:rPr>
        <w:t>и программ проверок, либо без взаимодействия с контролируемыми лицами.</w:t>
      </w:r>
    </w:p>
    <w:p w:rsidR="00334962" w:rsidRDefault="00BA6D54">
      <w:pPr>
        <w:ind w:firstLine="709"/>
        <w:jc w:val="both"/>
        <w:rPr>
          <w:sz w:val="28"/>
        </w:rPr>
      </w:pPr>
      <w:r>
        <w:rPr>
          <w:sz w:val="28"/>
        </w:rPr>
        <w:t>За период с 01.01.2023 по 30.09.2023 были приняты 26 программ проверок, проведено 16 мероприятий без взаимодействия (8 в форме выездных обследований, 8 в форме наблюдения за соблюдением</w:t>
      </w:r>
      <w:r>
        <w:rPr>
          <w:sz w:val="28"/>
        </w:rPr>
        <w:t xml:space="preserve"> обязательных требований).</w:t>
      </w:r>
    </w:p>
    <w:p w:rsidR="00334962" w:rsidRDefault="00BA6D54">
      <w:pPr>
        <w:ind w:firstLine="709"/>
        <w:jc w:val="both"/>
        <w:rPr>
          <w:sz w:val="28"/>
        </w:rPr>
      </w:pPr>
      <w:r>
        <w:rPr>
          <w:sz w:val="28"/>
        </w:rPr>
        <w:t>В рамках текущей деятельности выдано 20 предостережений о недопустимости нарушения обязательных требований.</w:t>
      </w:r>
    </w:p>
    <w:p w:rsidR="00334962" w:rsidRDefault="00BA6D54">
      <w:pPr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В целях профилактики нарушений обязательных требований Комитетом:</w:t>
      </w:r>
    </w:p>
    <w:p w:rsidR="00334962" w:rsidRDefault="00BA6D54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sz w:val="28"/>
        </w:rPr>
      </w:pPr>
      <w:r>
        <w:rPr>
          <w:sz w:val="28"/>
        </w:rPr>
        <w:t xml:space="preserve">размещены на официальном сайте надзорного органа </w:t>
      </w:r>
      <w:r>
        <w:rPr>
          <w:sz w:val="28"/>
        </w:rPr>
        <w:t>Перечни актов, содержащих обязательные требования, соблюдение которых оценивается при осуществлении соответствующего вида надзора;</w:t>
      </w:r>
    </w:p>
    <w:p w:rsidR="00334962" w:rsidRDefault="00BA6D54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sz w:val="28"/>
        </w:rPr>
      </w:pPr>
      <w:r>
        <w:rPr>
          <w:sz w:val="28"/>
        </w:rPr>
        <w:t xml:space="preserve">в рамках проводимых надзорных мероприятий должностными лицами комитета </w:t>
      </w:r>
      <w:r>
        <w:rPr>
          <w:sz w:val="28"/>
        </w:rPr>
        <w:t xml:space="preserve">Ивановской области по государственной охране объектов </w:t>
      </w:r>
      <w:r>
        <w:rPr>
          <w:sz w:val="28"/>
        </w:rPr>
        <w:t>культурного наследия</w:t>
      </w:r>
      <w:r>
        <w:rPr>
          <w:sz w:val="28"/>
        </w:rPr>
        <w:t xml:space="preserve"> юридическим лицам и индивидуальным предпринимателям оказывается методическая помощь, даются консультации, разъясняются требования законодательства.</w:t>
      </w:r>
    </w:p>
    <w:p w:rsidR="00334962" w:rsidRDefault="00BA6D54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sz w:val="28"/>
        </w:rPr>
      </w:pPr>
      <w:r>
        <w:rPr>
          <w:sz w:val="28"/>
        </w:rPr>
        <w:t>обеспечено обобщение практики осуществления в соответствующей сфере деятельности госуда</w:t>
      </w:r>
      <w:r>
        <w:rPr>
          <w:sz w:val="28"/>
        </w:rPr>
        <w:t xml:space="preserve">рственного контроля (надзора) и размещение на официальных сайтах в сети «Интернет» соответствующих обобщений, в том числе с указанием наиболее часто встречающихся случаев нарушений </w:t>
      </w:r>
      <w:r>
        <w:rPr>
          <w:sz w:val="28"/>
        </w:rPr>
        <w:lastRenderedPageBreak/>
        <w:t>обязательных требований, требований, установленных муниципальными правовыми</w:t>
      </w:r>
      <w:r>
        <w:rPr>
          <w:sz w:val="28"/>
        </w:rPr>
        <w:t xml:space="preserve"> актами,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334962" w:rsidRDefault="00BA6D54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sz w:val="28"/>
        </w:rPr>
      </w:pPr>
      <w:r>
        <w:rPr>
          <w:sz w:val="28"/>
        </w:rPr>
        <w:t>организована выдача предостережений о недопустимости нарушения требований, установленных Федер</w:t>
      </w:r>
      <w:r>
        <w:rPr>
          <w:sz w:val="28"/>
        </w:rPr>
        <w:t>альным законом от 25.06.2002 № 73-ФЗ «Об объектах культурного наследия (памятниках истории и культуры) народов Российской Федерации», другими федеральными законами и принимаемыми в соответствии с ними иными нормативными правовыми актами Российской Федераци</w:t>
      </w:r>
      <w:r>
        <w:rPr>
          <w:sz w:val="28"/>
        </w:rPr>
        <w:t>и, законами и иными нормативными правовыми актами субъектов Российской Федерации.</w:t>
      </w:r>
    </w:p>
    <w:p w:rsidR="00334962" w:rsidRDefault="00BA6D54">
      <w:pPr>
        <w:pStyle w:val="ConsPlusNormal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результате реализации программы ожидается повышение уровня информированности подконтрольных субъектов по вопросам соблюдения обязательных требований, повышение правовой гра</w:t>
      </w:r>
      <w:r>
        <w:rPr>
          <w:rFonts w:ascii="Times New Roman" w:hAnsi="Times New Roman"/>
          <w:sz w:val="28"/>
        </w:rPr>
        <w:t>мотности подконтрольных субъектов, формирование ответственного отношения к проблемам сохранения объектов культурного наследия и выработка внутренней мотивации к позитивному правовому поведению, что в результате должно привести к снижению количества нарушен</w:t>
      </w:r>
      <w:r>
        <w:rPr>
          <w:rFonts w:ascii="Times New Roman" w:hAnsi="Times New Roman"/>
          <w:sz w:val="28"/>
        </w:rPr>
        <w:t>ий обязательных требований и минимизации угрозы причинения вреда охраняемым законом ценностям.</w:t>
      </w:r>
    </w:p>
    <w:p w:rsidR="00334962" w:rsidRDefault="00BA6D54">
      <w:pPr>
        <w:pStyle w:val="ConsPlusNormal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Типичными нарушениями обязательных требований законодательства Российской Федерации в области охраны объектов культурного наследия являются:</w:t>
      </w:r>
    </w:p>
    <w:p w:rsidR="00334962" w:rsidRDefault="00BA6D54">
      <w:pPr>
        <w:pStyle w:val="ConsPlusNormal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не проведение соб</w:t>
      </w:r>
      <w:r>
        <w:rPr>
          <w:rFonts w:ascii="Times New Roman" w:hAnsi="Times New Roman"/>
          <w:sz w:val="28"/>
        </w:rPr>
        <w:t>ственником (пользователем) объекта культурного наследия работ по сохранению объекта культурного наследия при наличии необходимости проведения таких работ;</w:t>
      </w:r>
    </w:p>
    <w:p w:rsidR="00334962" w:rsidRDefault="00BA6D54">
      <w:pPr>
        <w:pStyle w:val="ConsPlusNormal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несвоевременное извещение органа охраны объектов культурного наследия собственником (пользователем</w:t>
      </w:r>
      <w:r>
        <w:rPr>
          <w:rFonts w:ascii="Times New Roman" w:hAnsi="Times New Roman"/>
          <w:sz w:val="28"/>
        </w:rPr>
        <w:t>) объекта культурного наследия органа охраны объектов культурного наследия о повреждениях, авариях (иных обстоятельствах), причинивших вред объекту культурного наследия, и непринятие мер по предотвращению дальнейшего разрушения (повреждения) такого объекта</w:t>
      </w:r>
      <w:r>
        <w:rPr>
          <w:rFonts w:ascii="Times New Roman" w:hAnsi="Times New Roman"/>
          <w:sz w:val="28"/>
        </w:rPr>
        <w:t>;</w:t>
      </w:r>
    </w:p>
    <w:p w:rsidR="00334962" w:rsidRDefault="00BA6D54">
      <w:pPr>
        <w:pStyle w:val="ConsPlusNormal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проведение работ, изменяющих предмет охраны объекта культурного наследия либо ухудшающих условия, необходимые для сохранности объекта культурного наследия (размещение кондиционеров, вывесок и пр.);</w:t>
      </w:r>
    </w:p>
    <w:p w:rsidR="00334962" w:rsidRDefault="00BA6D54">
      <w:pPr>
        <w:pStyle w:val="ConsPlusNormal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проведение работ по сохранению объекта культурного</w:t>
      </w:r>
      <w:r>
        <w:rPr>
          <w:rFonts w:ascii="Times New Roman" w:hAnsi="Times New Roman"/>
          <w:sz w:val="28"/>
        </w:rPr>
        <w:t xml:space="preserve"> наследия без разрешения и согласования органа охраны объектов культурного наследия;</w:t>
      </w:r>
    </w:p>
    <w:p w:rsidR="00334962" w:rsidRDefault="00BA6D54">
      <w:pPr>
        <w:pStyle w:val="ConsPlusNormal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проведение строительных и иных работ вблизи объекта культурного наследия в отсутствие в проектной документации разделов, предусматривающих мероприятия по обеспечению со</w:t>
      </w:r>
      <w:r>
        <w:rPr>
          <w:rFonts w:ascii="Times New Roman" w:hAnsi="Times New Roman"/>
          <w:sz w:val="28"/>
        </w:rPr>
        <w:t>хранности объектов культурного наследия, согласованных органами охраны объектов культурного наследия.</w:t>
      </w:r>
    </w:p>
    <w:p w:rsidR="00334962" w:rsidRDefault="00BA6D54">
      <w:pPr>
        <w:ind w:firstLine="709"/>
        <w:jc w:val="both"/>
        <w:rPr>
          <w:sz w:val="28"/>
        </w:rPr>
      </w:pPr>
      <w:r>
        <w:rPr>
          <w:sz w:val="28"/>
        </w:rPr>
        <w:t>Ключевым риском при реализации Программы является различное толкование содержания обязательных требований подконтрольными субъектами, что может привести к</w:t>
      </w:r>
      <w:r>
        <w:rPr>
          <w:sz w:val="28"/>
        </w:rPr>
        <w:t xml:space="preserve"> нарушению ими обязательных требований законодательства в области охраны объектов культурного наследия.</w:t>
      </w:r>
    </w:p>
    <w:p w:rsidR="00334962" w:rsidRDefault="00BA6D54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Комитетом в рамках организованной профилактической работы в 2023 году проводились консультации по вопросам касающихся объектов культурного наследия, по </w:t>
      </w:r>
      <w:r>
        <w:rPr>
          <w:sz w:val="28"/>
        </w:rPr>
        <w:t xml:space="preserve">телефону, по средством электронной почты. </w:t>
      </w:r>
    </w:p>
    <w:p w:rsidR="00334962" w:rsidRDefault="00BA6D54">
      <w:pPr>
        <w:ind w:firstLine="709"/>
        <w:jc w:val="both"/>
        <w:rPr>
          <w:sz w:val="28"/>
        </w:rPr>
      </w:pPr>
      <w:r>
        <w:rPr>
          <w:sz w:val="28"/>
        </w:rPr>
        <w:t>Профилактическая работа осуществлялась Комитетом в течение всего 2023 года.</w:t>
      </w:r>
    </w:p>
    <w:p w:rsidR="00334962" w:rsidRDefault="00334962">
      <w:pPr>
        <w:ind w:firstLine="709"/>
        <w:jc w:val="both"/>
        <w:rPr>
          <w:sz w:val="28"/>
        </w:rPr>
      </w:pPr>
    </w:p>
    <w:p w:rsidR="00334962" w:rsidRDefault="00BA6D54">
      <w:pPr>
        <w:jc w:val="center"/>
        <w:rPr>
          <w:sz w:val="28"/>
        </w:rPr>
      </w:pPr>
      <w:r>
        <w:rPr>
          <w:sz w:val="28"/>
        </w:rPr>
        <w:t xml:space="preserve">Раздел 2. Цели и задачи реализации Программы </w:t>
      </w:r>
    </w:p>
    <w:p w:rsidR="00334962" w:rsidRDefault="00334962">
      <w:pPr>
        <w:pStyle w:val="af"/>
        <w:spacing w:before="120" w:after="120"/>
        <w:contextualSpacing/>
        <w:jc w:val="center"/>
        <w:rPr>
          <w:sz w:val="28"/>
        </w:rPr>
      </w:pPr>
    </w:p>
    <w:p w:rsidR="00334962" w:rsidRDefault="00BA6D54">
      <w:pPr>
        <w:pStyle w:val="af"/>
        <w:spacing w:before="120"/>
        <w:ind w:firstLine="709"/>
        <w:contextualSpacing/>
        <w:jc w:val="both"/>
        <w:rPr>
          <w:sz w:val="28"/>
        </w:rPr>
      </w:pPr>
      <w:r>
        <w:rPr>
          <w:sz w:val="28"/>
        </w:rPr>
        <w:t>Профилактическая работа в Комитете представляет собой системно организованную деятельност</w:t>
      </w:r>
      <w:r>
        <w:rPr>
          <w:sz w:val="28"/>
        </w:rPr>
        <w:t>ь по комплексной реализации мер организационного, информационного, правового и иного характера, направленных на достижение следу</w:t>
      </w:r>
      <w:bookmarkStart w:id="0" w:name="_GoBack"/>
      <w:bookmarkEnd w:id="0"/>
      <w:r>
        <w:rPr>
          <w:sz w:val="28"/>
        </w:rPr>
        <w:t>ющих основных целей:</w:t>
      </w:r>
    </w:p>
    <w:p w:rsidR="00334962" w:rsidRDefault="00BA6D54">
      <w:pPr>
        <w:pStyle w:val="ConsPlusNormal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предупреждение нарушений подконтрольными субъектами обязательных требований (снижение числа нарушений </w:t>
      </w:r>
      <w:r>
        <w:rPr>
          <w:rFonts w:ascii="Times New Roman" w:hAnsi="Times New Roman"/>
          <w:sz w:val="28"/>
        </w:rPr>
        <w:t>обязательных требований);</w:t>
      </w:r>
    </w:p>
    <w:p w:rsidR="00334962" w:rsidRDefault="00BA6D54">
      <w:pPr>
        <w:pStyle w:val="ConsPlusNormal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предотвращение причинения вреда либо угрозы причинения вреда охраняемым законом ценностям вследствие нарушений обязательных требований;</w:t>
      </w:r>
    </w:p>
    <w:p w:rsidR="00334962" w:rsidRDefault="00BA6D54">
      <w:pPr>
        <w:pStyle w:val="ConsPlusNormal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повышение прозрачности деятельности Комитета при осуществлении регионального государственн</w:t>
      </w:r>
      <w:r>
        <w:rPr>
          <w:rFonts w:ascii="Times New Roman" w:hAnsi="Times New Roman"/>
          <w:sz w:val="28"/>
        </w:rPr>
        <w:t>ого контроля (надзора) за состоянием,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содержанием, сохранением, использованием, популяризацией и государственной охраной объектов культурного наследия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>регионального значения, объектов культурного наследия местного (муниципального) значения, выявленных объе</w:t>
      </w:r>
      <w:r>
        <w:rPr>
          <w:rFonts w:ascii="Times New Roman" w:hAnsi="Times New Roman"/>
          <w:sz w:val="28"/>
        </w:rPr>
        <w:t>ктов культурного наследия;</w:t>
      </w:r>
    </w:p>
    <w:p w:rsidR="00334962" w:rsidRDefault="00BA6D54">
      <w:pPr>
        <w:pStyle w:val="ConsPlusNormal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формирование моделей социально ответственного, добросовестного, правового поведения подконтрольных субъектов.</w:t>
      </w:r>
    </w:p>
    <w:p w:rsidR="00334962" w:rsidRDefault="00BA6D54">
      <w:pPr>
        <w:pStyle w:val="ConsPlusNormal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достижения поставленных целей настоящей программы необходимо решение следующих задач:</w:t>
      </w:r>
    </w:p>
    <w:p w:rsidR="00334962" w:rsidRDefault="00BA6D54">
      <w:pPr>
        <w:pStyle w:val="ConsPlusNormal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выявление причин, </w:t>
      </w:r>
      <w:r>
        <w:rPr>
          <w:rFonts w:ascii="Times New Roman" w:hAnsi="Times New Roman"/>
          <w:sz w:val="28"/>
        </w:rPr>
        <w:t>факторов и условий, способствующих возможному нарушению обязательных требований;</w:t>
      </w:r>
    </w:p>
    <w:p w:rsidR="00334962" w:rsidRDefault="00BA6D54">
      <w:pPr>
        <w:pStyle w:val="ConsPlusNormal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устранение причин, факторов и условий, способствующих возможному нарушению обязательных требований;</w:t>
      </w:r>
    </w:p>
    <w:p w:rsidR="00334962" w:rsidRDefault="00BA6D54">
      <w:pPr>
        <w:pStyle w:val="ConsPlusNormal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повышение уровня правовой грамотности подконтрольных субъектов;</w:t>
      </w:r>
    </w:p>
    <w:p w:rsidR="00334962" w:rsidRDefault="00BA6D54">
      <w:pPr>
        <w:pStyle w:val="ConsPlusNormal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форм</w:t>
      </w:r>
      <w:r>
        <w:rPr>
          <w:rFonts w:ascii="Times New Roman" w:hAnsi="Times New Roman"/>
          <w:sz w:val="28"/>
        </w:rPr>
        <w:t>ирование единого понимания обязательных требований у всех участников отношений в области регионального государственного надзора, в том числе путем разъяснения подконтрольным субъектам обязательных требований;</w:t>
      </w:r>
    </w:p>
    <w:p w:rsidR="00334962" w:rsidRDefault="00BA6D54">
      <w:pPr>
        <w:pStyle w:val="ConsPlusNormal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мотивация подконтрольных субъектов к добросов</w:t>
      </w:r>
      <w:r>
        <w:rPr>
          <w:rFonts w:ascii="Times New Roman" w:hAnsi="Times New Roman"/>
          <w:sz w:val="28"/>
        </w:rPr>
        <w:t>естному поведению и, как следствие, снижение вреда, причиняемого охраняемым законом ценностям;</w:t>
      </w:r>
    </w:p>
    <w:p w:rsidR="00334962" w:rsidRDefault="00BA6D54">
      <w:pPr>
        <w:pStyle w:val="ConsPlusNormal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оценка состояния подконтрольной среды и особенностей подконтрольных субъектов (объектов);</w:t>
      </w:r>
    </w:p>
    <w:p w:rsidR="00334962" w:rsidRDefault="00BA6D54">
      <w:pPr>
        <w:pStyle w:val="ConsPlusNormal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проведение профилактических мероприятий с учетом данных состояния п</w:t>
      </w:r>
      <w:r>
        <w:rPr>
          <w:rFonts w:ascii="Times New Roman" w:hAnsi="Times New Roman"/>
          <w:sz w:val="28"/>
        </w:rPr>
        <w:t xml:space="preserve">одконтрольной среды и особенностей конкретных подконтрольных субъектов </w:t>
      </w:r>
      <w:r>
        <w:rPr>
          <w:rFonts w:ascii="Times New Roman" w:hAnsi="Times New Roman"/>
          <w:sz w:val="28"/>
        </w:rPr>
        <w:lastRenderedPageBreak/>
        <w:t>(объектов);</w:t>
      </w:r>
    </w:p>
    <w:p w:rsidR="00334962" w:rsidRDefault="00BA6D54">
      <w:pPr>
        <w:pStyle w:val="ConsPlusNormal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сбор и анализ статистических данных, необходимых для организации профилактической работы, в том числе для определения видов, форм и интенсивности профилактических мероприя</w:t>
      </w:r>
      <w:r>
        <w:rPr>
          <w:rFonts w:ascii="Times New Roman" w:hAnsi="Times New Roman"/>
          <w:sz w:val="28"/>
        </w:rPr>
        <w:t>тий;</w:t>
      </w:r>
    </w:p>
    <w:p w:rsidR="00334962" w:rsidRDefault="00BA6D54">
      <w:pPr>
        <w:pStyle w:val="ConsPlusNormal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повышение квалификации сотрудников Комитета, уполномоченных на осуществление регионального государственного надзора;</w:t>
      </w:r>
    </w:p>
    <w:p w:rsidR="00334962" w:rsidRDefault="00BA6D54">
      <w:pPr>
        <w:pStyle w:val="ConsPlusNormal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создание системы взаимодействия между подконтрольными субъектами и Комитетом, обеспечивающей наиболее полное информирование подкон</w:t>
      </w:r>
      <w:r>
        <w:rPr>
          <w:rFonts w:ascii="Times New Roman" w:hAnsi="Times New Roman"/>
          <w:sz w:val="28"/>
        </w:rPr>
        <w:t>трольных субъектов по вопросам соблюдения обязательных требований и проводимой Комитетом профилактической работы, в том числе с использованием современных информационно-телекоммуникационных технологий.</w:t>
      </w:r>
    </w:p>
    <w:p w:rsidR="00334962" w:rsidRDefault="00334962">
      <w:pPr>
        <w:pStyle w:val="ConsPlusNormal0"/>
        <w:ind w:firstLine="540"/>
        <w:jc w:val="both"/>
        <w:rPr>
          <w:rFonts w:ascii="Times New Roman" w:hAnsi="Times New Roman"/>
          <w:sz w:val="28"/>
        </w:rPr>
      </w:pPr>
    </w:p>
    <w:p w:rsidR="00334962" w:rsidRDefault="00BA6D54">
      <w:pPr>
        <w:pStyle w:val="af"/>
        <w:spacing w:before="120"/>
        <w:contextualSpacing/>
        <w:jc w:val="center"/>
        <w:rPr>
          <w:sz w:val="28"/>
        </w:rPr>
      </w:pPr>
      <w:r>
        <w:rPr>
          <w:sz w:val="28"/>
        </w:rPr>
        <w:t>Раздел 3. Перечень профилактических мероприятий, срок</w:t>
      </w:r>
      <w:r>
        <w:rPr>
          <w:sz w:val="28"/>
        </w:rPr>
        <w:t xml:space="preserve">и </w:t>
      </w:r>
    </w:p>
    <w:p w:rsidR="00334962" w:rsidRDefault="00BA6D54">
      <w:pPr>
        <w:pStyle w:val="af"/>
        <w:spacing w:before="120"/>
        <w:contextualSpacing/>
        <w:jc w:val="center"/>
        <w:rPr>
          <w:sz w:val="28"/>
        </w:rPr>
      </w:pPr>
      <w:r>
        <w:rPr>
          <w:sz w:val="28"/>
        </w:rPr>
        <w:t>и периодичность их проведения</w:t>
      </w:r>
    </w:p>
    <w:p w:rsidR="00334962" w:rsidRDefault="00334962">
      <w:pPr>
        <w:pStyle w:val="af"/>
        <w:spacing w:before="120"/>
        <w:contextualSpacing/>
        <w:jc w:val="center"/>
        <w:rPr>
          <w:sz w:val="28"/>
        </w:rPr>
      </w:pPr>
    </w:p>
    <w:tbl>
      <w:tblPr>
        <w:tblW w:w="9852" w:type="dxa"/>
        <w:tblLayout w:type="fixed"/>
        <w:tblLook w:val="04A0" w:firstRow="1" w:lastRow="0" w:firstColumn="1" w:lastColumn="0" w:noHBand="0" w:noVBand="1"/>
      </w:tblPr>
      <w:tblGrid>
        <w:gridCol w:w="595"/>
        <w:gridCol w:w="3107"/>
        <w:gridCol w:w="3778"/>
        <w:gridCol w:w="2372"/>
      </w:tblGrid>
      <w:tr w:rsidR="00334962">
        <w:trPr>
          <w:trHeight w:val="77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62" w:rsidRDefault="00BA6D54">
            <w:pPr>
              <w:widowControl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62" w:rsidRDefault="00BA6D54">
            <w:pPr>
              <w:widowControl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мероприятия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62" w:rsidRDefault="00BA6D54">
            <w:pPr>
              <w:widowControl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Срок выполнения мероприятия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62" w:rsidRDefault="00BA6D54">
            <w:pPr>
              <w:widowControl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</w:p>
          <w:p w:rsidR="00334962" w:rsidRDefault="00BA6D54">
            <w:pPr>
              <w:widowControl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за исполнение</w:t>
            </w:r>
          </w:p>
        </w:tc>
      </w:tr>
      <w:tr w:rsidR="00334962">
        <w:trPr>
          <w:trHeight w:val="169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62" w:rsidRDefault="00334962">
            <w:pPr>
              <w:pStyle w:val="ab"/>
              <w:widowControl w:val="0"/>
              <w:numPr>
                <w:ilvl w:val="0"/>
                <w:numId w:val="2"/>
              </w:numPr>
              <w:spacing w:before="60" w:line="276" w:lineRule="auto"/>
              <w:ind w:left="0" w:firstLine="0"/>
              <w:jc w:val="both"/>
              <w:rPr>
                <w:sz w:val="28"/>
              </w:rPr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62" w:rsidRDefault="00BA6D54">
            <w:pPr>
              <w:widowControl w:val="0"/>
              <w:spacing w:before="60" w:after="60"/>
              <w:contextualSpacing/>
              <w:jc w:val="both"/>
              <w:rPr>
                <w:spacing w:val="-6"/>
                <w:sz w:val="28"/>
              </w:rPr>
            </w:pPr>
            <w:r>
              <w:rPr>
                <w:spacing w:val="-6"/>
                <w:sz w:val="28"/>
              </w:rPr>
              <w:t>Информирование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62" w:rsidRDefault="00BA6D5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 течение 10 дней с момента принятия нормативных правовых актов, программ, перечней, руководств и иных сведений или </w:t>
            </w:r>
            <w:r>
              <w:rPr>
                <w:sz w:val="28"/>
              </w:rPr>
              <w:t>внесения в них изменений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62" w:rsidRDefault="00BA6D54">
            <w:pPr>
              <w:pStyle w:val="ConsPlusNormal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государственного надзора и учета объектов культурного наследия Комитета Ивановской области по государственной охране объектов культурного наследия</w:t>
            </w:r>
          </w:p>
          <w:p w:rsidR="00334962" w:rsidRDefault="00BA6D54">
            <w:pPr>
              <w:pStyle w:val="ConsPlusNormal0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(далее – Отдел)</w:t>
            </w:r>
          </w:p>
        </w:tc>
      </w:tr>
      <w:tr w:rsidR="0033496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62" w:rsidRDefault="00334962">
            <w:pPr>
              <w:pStyle w:val="ab"/>
              <w:widowControl w:val="0"/>
              <w:numPr>
                <w:ilvl w:val="0"/>
                <w:numId w:val="2"/>
              </w:numPr>
              <w:spacing w:before="60" w:line="276" w:lineRule="auto"/>
              <w:ind w:left="0" w:firstLine="0"/>
              <w:jc w:val="both"/>
              <w:rPr>
                <w:sz w:val="28"/>
              </w:rPr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62" w:rsidRDefault="00BA6D54">
            <w:pPr>
              <w:widowControl w:val="0"/>
              <w:spacing w:before="60" w:after="6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Обобщение правоприменительной практики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62" w:rsidRDefault="00BA6D54">
            <w:pPr>
              <w:widowControl w:val="0"/>
              <w:spacing w:before="60" w:after="6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не позднее 1 марта </w:t>
            </w:r>
            <w:r>
              <w:rPr>
                <w:sz w:val="28"/>
              </w:rPr>
              <w:t>года, следующего за отчетным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62" w:rsidRDefault="00BA6D54">
            <w:pPr>
              <w:widowControl w:val="0"/>
              <w:spacing w:before="6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Отдел</w:t>
            </w:r>
          </w:p>
        </w:tc>
      </w:tr>
      <w:tr w:rsidR="0033496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62" w:rsidRDefault="00334962">
            <w:pPr>
              <w:pStyle w:val="ab"/>
              <w:widowControl w:val="0"/>
              <w:numPr>
                <w:ilvl w:val="0"/>
                <w:numId w:val="2"/>
              </w:numPr>
              <w:spacing w:before="60" w:line="276" w:lineRule="auto"/>
              <w:ind w:left="0" w:firstLine="0"/>
              <w:jc w:val="both"/>
              <w:rPr>
                <w:sz w:val="28"/>
              </w:rPr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62" w:rsidRDefault="00BA6D54">
            <w:pPr>
              <w:widowControl w:val="0"/>
              <w:spacing w:before="60" w:after="6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Объявление предостережения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962" w:rsidRDefault="00BA6D54">
            <w:pPr>
              <w:widowControl w:val="0"/>
              <w:spacing w:before="60" w:after="60"/>
              <w:contextualSpacing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не позднее 30 дней со дня получения сведений, указанных в пункте 1 статьи 49 Федерального закона от 31.07.2020 № 248-ФЗ «О государственном контроле (надзоре) и </w:t>
            </w:r>
            <w:r>
              <w:rPr>
                <w:spacing w:val="-2"/>
                <w:sz w:val="28"/>
              </w:rPr>
              <w:lastRenderedPageBreak/>
              <w:t xml:space="preserve">муниципальном контроле в </w:t>
            </w:r>
            <w:r>
              <w:rPr>
                <w:spacing w:val="-2"/>
                <w:sz w:val="28"/>
              </w:rPr>
              <w:t>Российской Федерации»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62" w:rsidRDefault="00BA6D54">
            <w:pPr>
              <w:widowControl w:val="0"/>
              <w:spacing w:before="60"/>
              <w:contextualSpacing/>
              <w:jc w:val="center"/>
              <w:rPr>
                <w:color w:val="FF0000"/>
                <w:sz w:val="28"/>
              </w:rPr>
            </w:pPr>
            <w:r>
              <w:rPr>
                <w:sz w:val="28"/>
              </w:rPr>
              <w:lastRenderedPageBreak/>
              <w:t>Отдел</w:t>
            </w:r>
          </w:p>
        </w:tc>
      </w:tr>
      <w:tr w:rsidR="0033496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62" w:rsidRDefault="00334962">
            <w:pPr>
              <w:pStyle w:val="ab"/>
              <w:widowControl w:val="0"/>
              <w:numPr>
                <w:ilvl w:val="0"/>
                <w:numId w:val="2"/>
              </w:numPr>
              <w:spacing w:before="60" w:line="276" w:lineRule="auto"/>
              <w:ind w:left="0" w:firstLine="0"/>
              <w:jc w:val="both"/>
              <w:rPr>
                <w:sz w:val="28"/>
              </w:rPr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62" w:rsidRDefault="00BA6D54">
            <w:pPr>
              <w:widowControl w:val="0"/>
              <w:spacing w:before="60" w:after="6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Консультирование:</w:t>
            </w:r>
          </w:p>
          <w:p w:rsidR="00334962" w:rsidRDefault="00BA6D54">
            <w:pPr>
              <w:widowControl w:val="0"/>
              <w:spacing w:before="60" w:after="6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- по телефону;</w:t>
            </w:r>
          </w:p>
          <w:p w:rsidR="00334962" w:rsidRDefault="00BA6D54">
            <w:pPr>
              <w:widowControl w:val="0"/>
              <w:spacing w:before="60" w:after="6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- посредством видео-конференц-связи;</w:t>
            </w:r>
          </w:p>
          <w:p w:rsidR="00334962" w:rsidRDefault="00BA6D54">
            <w:pPr>
              <w:widowControl w:val="0"/>
              <w:spacing w:before="60" w:after="6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- на личном приеме;</w:t>
            </w:r>
          </w:p>
          <w:p w:rsidR="00334962" w:rsidRDefault="00BA6D54">
            <w:pPr>
              <w:widowControl w:val="0"/>
              <w:spacing w:before="60" w:after="6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- в ходе проведения профилактического мероприятия, контрольного мероприятия.</w:t>
            </w:r>
          </w:p>
          <w:p w:rsidR="00334962" w:rsidRDefault="00BA6D54">
            <w:pPr>
              <w:widowControl w:val="0"/>
              <w:spacing w:before="60" w:after="6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осуществляется по следующим вопросам:</w:t>
            </w:r>
          </w:p>
          <w:p w:rsidR="00334962" w:rsidRDefault="00BA6D54">
            <w:pPr>
              <w:widowControl w:val="0"/>
              <w:numPr>
                <w:ilvl w:val="0"/>
                <w:numId w:val="3"/>
              </w:numPr>
              <w:tabs>
                <w:tab w:val="left" w:pos="316"/>
              </w:tabs>
              <w:spacing w:before="60" w:after="60"/>
              <w:ind w:left="0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 xml:space="preserve">о </w:t>
            </w:r>
            <w:r>
              <w:rPr>
                <w:sz w:val="28"/>
              </w:rPr>
              <w:t>порядке исполнения обязательных требований;</w:t>
            </w:r>
          </w:p>
          <w:p w:rsidR="00334962" w:rsidRDefault="00BA6D54">
            <w:pPr>
              <w:widowControl w:val="0"/>
              <w:numPr>
                <w:ilvl w:val="0"/>
                <w:numId w:val="3"/>
              </w:numPr>
              <w:tabs>
                <w:tab w:val="left" w:pos="316"/>
              </w:tabs>
              <w:spacing w:before="60" w:after="60"/>
              <w:ind w:left="0" w:firstLine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о порядке исполнения выданного Комитетом предписания, объявленного Комитетом предостережения;</w:t>
            </w:r>
          </w:p>
          <w:p w:rsidR="00334962" w:rsidRDefault="00BA6D54">
            <w:pPr>
              <w:widowControl w:val="0"/>
              <w:tabs>
                <w:tab w:val="left" w:pos="316"/>
              </w:tabs>
              <w:spacing w:before="60" w:after="6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3)</w:t>
            </w:r>
            <w:r>
              <w:rPr>
                <w:sz w:val="28"/>
              </w:rPr>
              <w:tab/>
              <w:t xml:space="preserve">по вопросам, связанным с организацией и осуществлением регионального государственного контроля (надзора) в </w:t>
            </w:r>
            <w:r>
              <w:rPr>
                <w:sz w:val="28"/>
              </w:rPr>
              <w:t>отношении объекта контроля, собственником или иным законным владельцем которого является контролируемое лицо, обратившееся за консультированием.</w:t>
            </w:r>
          </w:p>
          <w:p w:rsidR="00334962" w:rsidRDefault="00BA6D54">
            <w:pPr>
              <w:widowControl w:val="0"/>
              <w:spacing w:before="60" w:after="6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Консультирование по вопросу порядка исполнения выданного </w:t>
            </w:r>
            <w:r>
              <w:rPr>
                <w:sz w:val="28"/>
              </w:rPr>
              <w:lastRenderedPageBreak/>
              <w:t>Комитетом предписания, объявленного Комитетом предосте</w:t>
            </w:r>
            <w:r>
              <w:rPr>
                <w:sz w:val="28"/>
              </w:rPr>
              <w:t>режения осуществляется в письменном виде.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62" w:rsidRDefault="00BA6D54">
            <w:pPr>
              <w:widowControl w:val="0"/>
              <w:spacing w:before="6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ежедневно,</w:t>
            </w:r>
          </w:p>
          <w:p w:rsidR="00334962" w:rsidRDefault="00BA6D54">
            <w:pPr>
              <w:widowControl w:val="0"/>
              <w:spacing w:before="6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кроме выходных и праздничных дней</w:t>
            </w:r>
          </w:p>
          <w:p w:rsidR="00334962" w:rsidRDefault="00BA6D54">
            <w:pPr>
              <w:widowControl w:val="0"/>
              <w:spacing w:before="6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с 09:00 до 18:00</w:t>
            </w:r>
          </w:p>
          <w:p w:rsidR="00334962" w:rsidRDefault="00BA6D54">
            <w:pPr>
              <w:widowControl w:val="0"/>
              <w:spacing w:before="6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(в пятницу – с 09:00 до 16:45),</w:t>
            </w:r>
          </w:p>
          <w:p w:rsidR="00334962" w:rsidRDefault="00BA6D54">
            <w:pPr>
              <w:widowControl w:val="0"/>
              <w:spacing w:before="6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перерыв с 13:00 до 13:45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62" w:rsidRDefault="00BA6D54">
            <w:pPr>
              <w:pStyle w:val="ConsPlusNormal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</w:t>
            </w:r>
          </w:p>
        </w:tc>
      </w:tr>
      <w:tr w:rsidR="0033496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62" w:rsidRDefault="00334962">
            <w:pPr>
              <w:pStyle w:val="ab"/>
              <w:widowControl w:val="0"/>
              <w:numPr>
                <w:ilvl w:val="0"/>
                <w:numId w:val="2"/>
              </w:numPr>
              <w:spacing w:before="60" w:line="276" w:lineRule="auto"/>
              <w:ind w:left="0" w:firstLine="0"/>
              <w:jc w:val="both"/>
              <w:rPr>
                <w:sz w:val="28"/>
              </w:rPr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62" w:rsidRDefault="00BA6D54">
            <w:pPr>
              <w:widowControl w:val="0"/>
              <w:spacing w:before="60" w:after="6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Профилактический визит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62" w:rsidRDefault="00BA6D54">
            <w:pPr>
              <w:widowControl w:val="0"/>
              <w:spacing w:before="60"/>
              <w:contextualSpacing/>
              <w:jc w:val="center"/>
            </w:pPr>
            <w:r>
              <w:rPr>
                <w:sz w:val="28"/>
              </w:rPr>
              <w:t xml:space="preserve">IV квартал (мероприятия проводятся наличии оснований, предусмотренных Федеральным законом              от 31.07.2020 № 248-ФЗ                 «О государственном контроле (надзоре)                         и муниципальном контроле  в Российской Федерации»   </w:t>
            </w:r>
            <w:r>
              <w:rPr>
                <w:sz w:val="28"/>
              </w:rPr>
              <w:t xml:space="preserve">          и постановлением Правительства Ивановской </w:t>
            </w:r>
            <w:r>
              <w:rPr>
                <w:rFonts w:ascii="Tinos" w:hAnsi="Tinos"/>
                <w:sz w:val="28"/>
                <w:szCs w:val="28"/>
              </w:rPr>
              <w:t>области от 13.12.2021                  № 607-п «</w:t>
            </w:r>
            <w:r>
              <w:rPr>
                <w:rFonts w:ascii="Tinos" w:hAnsi="Tinos"/>
                <w:sz w:val="28"/>
                <w:szCs w:val="28"/>
              </w:rPr>
              <w:t>О региональном государственном контроле (надзоре) за состоянием, содержанием, сохранением, использованием, популяризацией                            и госуд</w:t>
            </w:r>
            <w:r>
              <w:rPr>
                <w:rFonts w:ascii="Tinos" w:hAnsi="Tinos"/>
                <w:sz w:val="28"/>
                <w:szCs w:val="28"/>
              </w:rPr>
              <w:t xml:space="preserve">арственной охраной объектов культурного наследия» </w:t>
            </w:r>
          </w:p>
          <w:p w:rsidR="00334962" w:rsidRDefault="00334962">
            <w:pPr>
              <w:jc w:val="both"/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62" w:rsidRDefault="00BA6D54">
            <w:pPr>
              <w:pStyle w:val="ConsPlusNormal0"/>
              <w:contextualSpacing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</w:t>
            </w:r>
          </w:p>
        </w:tc>
      </w:tr>
    </w:tbl>
    <w:p w:rsidR="00334962" w:rsidRDefault="00334962">
      <w:pPr>
        <w:pStyle w:val="af"/>
        <w:contextualSpacing/>
        <w:jc w:val="both"/>
        <w:rPr>
          <w:sz w:val="28"/>
        </w:rPr>
      </w:pPr>
    </w:p>
    <w:p w:rsidR="00334962" w:rsidRDefault="00BA6D54">
      <w:pPr>
        <w:pStyle w:val="af"/>
        <w:spacing w:before="120"/>
        <w:contextualSpacing/>
        <w:jc w:val="center"/>
        <w:rPr>
          <w:sz w:val="28"/>
        </w:rPr>
      </w:pPr>
      <w:r>
        <w:rPr>
          <w:sz w:val="28"/>
        </w:rPr>
        <w:t xml:space="preserve">Раздел 4. Показатели результативности и эффективности </w:t>
      </w:r>
    </w:p>
    <w:p w:rsidR="00334962" w:rsidRDefault="00BA6D54">
      <w:pPr>
        <w:pStyle w:val="af"/>
        <w:spacing w:before="120"/>
        <w:contextualSpacing/>
        <w:jc w:val="center"/>
        <w:rPr>
          <w:sz w:val="28"/>
        </w:rPr>
      </w:pPr>
      <w:r>
        <w:rPr>
          <w:sz w:val="28"/>
        </w:rPr>
        <w:t>Программы профилактики</w:t>
      </w:r>
    </w:p>
    <w:p w:rsidR="00334962" w:rsidRDefault="00334962">
      <w:pPr>
        <w:pStyle w:val="af"/>
        <w:spacing w:before="120"/>
        <w:contextualSpacing/>
        <w:jc w:val="center"/>
        <w:rPr>
          <w:sz w:val="28"/>
        </w:rPr>
      </w:pPr>
    </w:p>
    <w:p w:rsidR="00334962" w:rsidRDefault="00BA6D54">
      <w:pPr>
        <w:ind w:firstLine="709"/>
        <w:jc w:val="both"/>
        <w:rPr>
          <w:sz w:val="28"/>
        </w:rPr>
      </w:pPr>
      <w:r>
        <w:rPr>
          <w:sz w:val="28"/>
        </w:rPr>
        <w:t>Основными критериями оценки эффективности и результативности профилактических мероприятий являются:</w:t>
      </w:r>
    </w:p>
    <w:p w:rsidR="00334962" w:rsidRDefault="00BA6D5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результативность деятельности Комитета;</w:t>
      </w:r>
    </w:p>
    <w:p w:rsidR="00334962" w:rsidRDefault="00BA6D54">
      <w:pPr>
        <w:ind w:firstLine="709"/>
        <w:jc w:val="both"/>
        <w:rPr>
          <w:sz w:val="28"/>
        </w:rPr>
      </w:pPr>
      <w:r>
        <w:rPr>
          <w:sz w:val="28"/>
        </w:rPr>
        <w:t>- информированность контролируемых лиц об обязательных требованиях, о принятых и готовящихся изменениях в системе обязательных требований, о порядке проведения мероприятий по контролю, правах контролируемых лиц в ход</w:t>
      </w:r>
      <w:r>
        <w:rPr>
          <w:sz w:val="28"/>
        </w:rPr>
        <w:t>е мероприятий по контролю;</w:t>
      </w:r>
    </w:p>
    <w:p w:rsidR="00334962" w:rsidRDefault="00BA6D54">
      <w:pPr>
        <w:ind w:firstLine="709"/>
        <w:jc w:val="both"/>
        <w:rPr>
          <w:sz w:val="28"/>
        </w:rPr>
      </w:pPr>
      <w:r>
        <w:rPr>
          <w:sz w:val="28"/>
        </w:rPr>
        <w:t>- понятность обязательных требований контролируемым лицам;</w:t>
      </w:r>
    </w:p>
    <w:p w:rsidR="00334962" w:rsidRDefault="00BA6D54">
      <w:pPr>
        <w:ind w:firstLine="709"/>
        <w:jc w:val="both"/>
        <w:rPr>
          <w:sz w:val="28"/>
        </w:rPr>
      </w:pPr>
      <w:r>
        <w:rPr>
          <w:sz w:val="28"/>
        </w:rPr>
        <w:t>- вовлечение контролируемых лиц во взаимодействие с Комитетом, в том числе в рамках проводимых профилактических мероприятий.</w:t>
      </w:r>
    </w:p>
    <w:p w:rsidR="00334962" w:rsidRDefault="00BA6D54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Оценка эффективности и результативности профи</w:t>
      </w:r>
      <w:r>
        <w:rPr>
          <w:sz w:val="28"/>
        </w:rPr>
        <w:t>лактических мероприятий осуществляется в ходе анализа выполнения мероприятий Программы профилактики по следующим индикативным показателям:</w:t>
      </w:r>
    </w:p>
    <w:p w:rsidR="00334962" w:rsidRDefault="00BA6D54">
      <w:pPr>
        <w:ind w:firstLine="709"/>
        <w:jc w:val="both"/>
        <w:rPr>
          <w:sz w:val="28"/>
        </w:rPr>
      </w:pPr>
      <w:r>
        <w:rPr>
          <w:sz w:val="28"/>
        </w:rPr>
        <w:t>- количество проведенных профилактических мероприятий, ед.;</w:t>
      </w:r>
    </w:p>
    <w:p w:rsidR="00334962" w:rsidRDefault="00BA6D54">
      <w:pPr>
        <w:ind w:firstLine="709"/>
        <w:jc w:val="both"/>
        <w:rPr>
          <w:sz w:val="28"/>
        </w:rPr>
      </w:pPr>
      <w:r>
        <w:rPr>
          <w:sz w:val="28"/>
        </w:rPr>
        <w:t>- количество докладов по профилактике нарушений обязатель</w:t>
      </w:r>
      <w:r>
        <w:rPr>
          <w:sz w:val="28"/>
        </w:rPr>
        <w:t>ных требований, размещенных на официальном сайте Комитета в информационно-телекоммуникационной сети Интернет, ед.;</w:t>
      </w:r>
    </w:p>
    <w:p w:rsidR="00334962" w:rsidRDefault="00BA6D54">
      <w:pPr>
        <w:ind w:firstLine="709"/>
        <w:jc w:val="both"/>
        <w:rPr>
          <w:sz w:val="28"/>
        </w:rPr>
      </w:pPr>
      <w:r>
        <w:rPr>
          <w:sz w:val="28"/>
        </w:rPr>
        <w:t>- количество контролируемых лиц, в отношении которых проведены профилактические мероприятия, ед.;</w:t>
      </w:r>
    </w:p>
    <w:p w:rsidR="00334962" w:rsidRDefault="00BA6D54">
      <w:pPr>
        <w:ind w:firstLine="709"/>
        <w:jc w:val="both"/>
        <w:rPr>
          <w:sz w:val="28"/>
        </w:rPr>
      </w:pPr>
      <w:r>
        <w:rPr>
          <w:sz w:val="28"/>
        </w:rPr>
        <w:t>- наличие на официальном сайте Комитета в и</w:t>
      </w:r>
      <w:r>
        <w:rPr>
          <w:sz w:val="28"/>
        </w:rPr>
        <w:t>нформационно-телекоммуникационной сети Интернет актуального перечня актов, содержащих обязательные требования, соблюдение которых оценивается при проведении мероприятий по контролю;</w:t>
      </w:r>
    </w:p>
    <w:p w:rsidR="00334962" w:rsidRDefault="00BA6D54">
      <w:pPr>
        <w:ind w:firstLine="709"/>
        <w:jc w:val="both"/>
        <w:rPr>
          <w:sz w:val="28"/>
        </w:rPr>
      </w:pPr>
      <w:r>
        <w:rPr>
          <w:sz w:val="28"/>
        </w:rPr>
        <w:t xml:space="preserve">- количество консультаций, оказанных контролируемым лицам по вопросам </w:t>
      </w:r>
      <w:r>
        <w:rPr>
          <w:sz w:val="28"/>
        </w:rPr>
        <w:t>соблюдения обязательных требований, содержащихся в нормативных правовых актах, ед.;</w:t>
      </w:r>
    </w:p>
    <w:p w:rsidR="00334962" w:rsidRDefault="00BA6D54">
      <w:pPr>
        <w:ind w:firstLine="709"/>
        <w:jc w:val="both"/>
        <w:rPr>
          <w:sz w:val="28"/>
        </w:rPr>
      </w:pPr>
      <w:r>
        <w:rPr>
          <w:sz w:val="28"/>
        </w:rPr>
        <w:t>- количество обобщений практики осуществления регионального государственного контроля (надзора), размещенных на официальном сайте Комитета в информационно-телекоммуникацион</w:t>
      </w:r>
      <w:r>
        <w:rPr>
          <w:sz w:val="28"/>
        </w:rPr>
        <w:t>ной сети Интернет, ед.;</w:t>
      </w:r>
    </w:p>
    <w:p w:rsidR="00334962" w:rsidRDefault="00BA6D54">
      <w:pPr>
        <w:ind w:firstLine="709"/>
        <w:jc w:val="both"/>
        <w:rPr>
          <w:sz w:val="28"/>
        </w:rPr>
      </w:pPr>
      <w:r>
        <w:rPr>
          <w:sz w:val="28"/>
        </w:rPr>
        <w:t>Результаты оценки эффективности и результативности профилактических мероприятий отражаются в докладе об итогах профилактической работы, проведенной комитетом.</w:t>
      </w:r>
    </w:p>
    <w:p w:rsidR="00334962" w:rsidRDefault="00334962">
      <w:pPr>
        <w:ind w:firstLine="709"/>
        <w:jc w:val="both"/>
        <w:rPr>
          <w:sz w:val="16"/>
        </w:rPr>
      </w:pPr>
    </w:p>
    <w:p w:rsidR="00334962" w:rsidRDefault="00BA6D54">
      <w:pPr>
        <w:jc w:val="center"/>
        <w:rPr>
          <w:sz w:val="28"/>
        </w:rPr>
      </w:pPr>
      <w:r>
        <w:rPr>
          <w:sz w:val="28"/>
        </w:rPr>
        <w:t xml:space="preserve">Показатели </w:t>
      </w:r>
    </w:p>
    <w:p w:rsidR="00334962" w:rsidRDefault="00BA6D54">
      <w:pPr>
        <w:jc w:val="center"/>
        <w:rPr>
          <w:sz w:val="28"/>
        </w:rPr>
      </w:pPr>
      <w:r>
        <w:rPr>
          <w:sz w:val="28"/>
        </w:rPr>
        <w:t>эффективности и результативности профилактических мероприяти</w:t>
      </w:r>
      <w:r>
        <w:rPr>
          <w:sz w:val="28"/>
        </w:rPr>
        <w:t xml:space="preserve">й </w:t>
      </w:r>
    </w:p>
    <w:p w:rsidR="00334962" w:rsidRDefault="00BA6D54">
      <w:pPr>
        <w:jc w:val="center"/>
        <w:rPr>
          <w:sz w:val="28"/>
        </w:rPr>
      </w:pPr>
      <w:r>
        <w:rPr>
          <w:sz w:val="28"/>
        </w:rPr>
        <w:t>в 2024 году</w:t>
      </w:r>
    </w:p>
    <w:p w:rsidR="00334962" w:rsidRDefault="00334962">
      <w:pPr>
        <w:jc w:val="center"/>
        <w:rPr>
          <w:sz w:val="16"/>
        </w:rPr>
      </w:pPr>
    </w:p>
    <w:tbl>
      <w:tblPr>
        <w:tblW w:w="9572" w:type="dxa"/>
        <w:tblInd w:w="62" w:type="dxa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7075"/>
        <w:gridCol w:w="1987"/>
      </w:tblGrid>
      <w:tr w:rsidR="00334962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62" w:rsidRDefault="00BA6D54">
            <w:pPr>
              <w:widowControl w:val="0"/>
              <w:spacing w:before="60" w:after="6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62" w:rsidRDefault="00BA6D54">
            <w:pPr>
              <w:widowControl w:val="0"/>
              <w:spacing w:before="60" w:after="6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показателя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62" w:rsidRDefault="00BA6D54">
            <w:pPr>
              <w:widowControl w:val="0"/>
              <w:spacing w:before="60" w:after="6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Величина</w:t>
            </w:r>
          </w:p>
        </w:tc>
      </w:tr>
      <w:tr w:rsidR="00334962">
        <w:trPr>
          <w:trHeight w:val="61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962" w:rsidRDefault="00BA6D54">
            <w:pPr>
              <w:widowControl w:val="0"/>
              <w:spacing w:before="60" w:after="6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962" w:rsidRDefault="00BA6D54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Полнота информации, размещаемая на официальном сайте Комитета в информационно-телекоммуникационной сети Интернет в соответствии с пунктом 3 статьи 46 Федерального закона от 31.07.2020 № 248-ФЗ «О </w:t>
            </w:r>
            <w:r>
              <w:rPr>
                <w:sz w:val="28"/>
              </w:rPr>
              <w:t>государственном контроле (надзоре) и муниципальном контроле в Российской Федерации»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62" w:rsidRDefault="00BA6D5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  <w:tr w:rsidR="00334962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962" w:rsidRDefault="00BA6D54">
            <w:pPr>
              <w:widowControl w:val="0"/>
              <w:spacing w:before="60" w:after="6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962" w:rsidRDefault="00BA6D54">
            <w:pPr>
              <w:widowControl w:val="0"/>
              <w:spacing w:before="60" w:after="6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Удовлетворенность доступностью на официальном сайте Комитета в информационно-телекоммуникационной сети Интернет для контролируемых лиц информации о принятых и гото</w:t>
            </w:r>
            <w:r>
              <w:rPr>
                <w:sz w:val="28"/>
              </w:rPr>
              <w:t>вящихся изменениях обязательных требований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62" w:rsidRDefault="00BA6D54">
            <w:pPr>
              <w:widowControl w:val="0"/>
              <w:spacing w:before="60" w:after="6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не менее 80%</w:t>
            </w:r>
          </w:p>
        </w:tc>
      </w:tr>
      <w:tr w:rsidR="00334962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962" w:rsidRDefault="00BA6D54">
            <w:pPr>
              <w:widowControl w:val="0"/>
              <w:spacing w:before="60" w:after="6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962" w:rsidRDefault="00BA6D54">
            <w:pPr>
              <w:widowControl w:val="0"/>
              <w:spacing w:before="60" w:after="6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Проведение профилактических мероприятий, предусмотренных перечнем, в соответствии со сроками (периодичностью) их проведения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62" w:rsidRDefault="00BA6D54">
            <w:pPr>
              <w:widowControl w:val="0"/>
              <w:spacing w:before="60" w:after="6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  <w:tr w:rsidR="00334962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962" w:rsidRDefault="00BA6D54">
            <w:pPr>
              <w:widowControl w:val="0"/>
              <w:spacing w:before="60" w:after="6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962" w:rsidRDefault="00BA6D54">
            <w:pPr>
              <w:widowControl w:val="0"/>
              <w:spacing w:before="60" w:after="6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Количество проведенных профилактических </w:t>
            </w:r>
            <w:r>
              <w:rPr>
                <w:sz w:val="28"/>
              </w:rPr>
              <w:lastRenderedPageBreak/>
              <w:t>мероприятий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62" w:rsidRDefault="00BA6D54">
            <w:pPr>
              <w:widowControl w:val="0"/>
              <w:spacing w:before="60" w:after="6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не менее 5</w:t>
            </w:r>
          </w:p>
        </w:tc>
      </w:tr>
    </w:tbl>
    <w:p w:rsidR="00334962" w:rsidRDefault="00334962">
      <w:pPr>
        <w:jc w:val="both"/>
      </w:pPr>
    </w:p>
    <w:sectPr w:rsidR="00334962">
      <w:headerReference w:type="default" r:id="rId8"/>
      <w:pgSz w:w="11906" w:h="16838"/>
      <w:pgMar w:top="1134" w:right="851" w:bottom="993" w:left="1418" w:header="709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A6D54">
      <w:r>
        <w:separator/>
      </w:r>
    </w:p>
  </w:endnote>
  <w:endnote w:type="continuationSeparator" w:id="0">
    <w:p w:rsidR="00000000" w:rsidRDefault="00BA6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no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A6D54">
      <w:r>
        <w:separator/>
      </w:r>
    </w:p>
  </w:footnote>
  <w:footnote w:type="continuationSeparator" w:id="0">
    <w:p w:rsidR="00000000" w:rsidRDefault="00BA6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962" w:rsidRDefault="00BA6D54">
    <w:pPr>
      <w:pStyle w:val="ae"/>
      <w:jc w:val="center"/>
    </w:pPr>
    <w:r>
      <w:rPr>
        <w:noProof/>
        <w:lang w:eastAsia="ru-RU" w:bidi="ar-SA"/>
      </w:rPr>
      <mc:AlternateContent>
        <mc:Choice Requires="wps">
          <w:drawing>
            <wp:anchor distT="0" distB="0" distL="0" distR="0" simplePos="0" relativeHeight="9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090295" cy="175260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029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334962" w:rsidRDefault="00BA6D54"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1" o:spid="_x0000_s1026" type="#_x0000_t202" style="position:absolute;left:0;text-align:left;margin-left:0;margin-top:.05pt;width:85.85pt;height:13.8pt;z-index:9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" o:allowincell="f" stroked="f">
              <v:fill opacity="0"/>
              <v:textbox style="mso-fit-shape-to-text:t" inset="0,0,0,0">
                <w:txbxContent>
                  <w:p w:rsidR="00334962" w:rsidRDefault="00BA6D54"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334962" w:rsidRDefault="00334962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A795D"/>
    <w:multiLevelType w:val="multilevel"/>
    <w:tmpl w:val="526C819C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2F84209F"/>
    <w:multiLevelType w:val="multilevel"/>
    <w:tmpl w:val="67B4C7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61C06FF"/>
    <w:multiLevelType w:val="multilevel"/>
    <w:tmpl w:val="064ABE8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0" w:hanging="43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5" w:hanging="50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30" w:hanging="65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0" w:hanging="79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5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5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nsid w:val="4DD4095B"/>
    <w:multiLevelType w:val="multilevel"/>
    <w:tmpl w:val="4820801E"/>
    <w:lvl w:ilvl="0">
      <w:start w:val="1"/>
      <w:numFmt w:val="decimal"/>
      <w:lvlText w:val="%1)"/>
      <w:lvlJc w:val="left"/>
      <w:pPr>
        <w:tabs>
          <w:tab w:val="num" w:pos="0"/>
        </w:tabs>
        <w:ind w:left="1414" w:hanging="7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4962"/>
    <w:rsid w:val="00334962"/>
    <w:rsid w:val="00BA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ahoma" w:hAnsiTheme="minorHAnsi" w:cs="Noto Sans Devanagari"/>
        <w:color w:val="000000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</w:rPr>
  </w:style>
  <w:style w:type="paragraph" w:styleId="1">
    <w:name w:val="heading 1"/>
    <w:basedOn w:val="a"/>
    <w:next w:val="a"/>
    <w:uiPriority w:val="9"/>
    <w:qFormat/>
    <w:pPr>
      <w:keepNext/>
      <w:spacing w:line="240" w:lineRule="exact"/>
      <w:ind w:left="216" w:hanging="216"/>
      <w:outlineLvl w:val="0"/>
    </w:pPr>
    <w:rPr>
      <w:sz w:val="28"/>
    </w:rPr>
  </w:style>
  <w:style w:type="paragraph" w:styleId="2">
    <w:name w:val="heading 2"/>
    <w:next w:val="a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a3">
    <w:name w:val="Заголовок"/>
    <w:qFormat/>
    <w:rPr>
      <w:rFonts w:ascii="PT Astra Serif" w:hAnsi="PT Astra Serif"/>
      <w:sz w:val="28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31">
    <w:name w:val="Заголовок 31"/>
    <w:qFormat/>
    <w:rPr>
      <w:rFonts w:ascii="XO Thames" w:hAnsi="XO Thames"/>
      <w:b/>
      <w:sz w:val="26"/>
    </w:rPr>
  </w:style>
  <w:style w:type="character" w:customStyle="1" w:styleId="10">
    <w:name w:val="Название объекта1"/>
    <w:qFormat/>
    <w:rPr>
      <w:rFonts w:ascii="PT Astra Serif" w:hAnsi="PT Astra Serif"/>
      <w:i/>
      <w:sz w:val="24"/>
    </w:rPr>
  </w:style>
  <w:style w:type="character" w:customStyle="1" w:styleId="11">
    <w:name w:val="Абзац списка1"/>
    <w:qFormat/>
    <w:rPr>
      <w:sz w:val="20"/>
    </w:rPr>
  </w:style>
  <w:style w:type="character" w:customStyle="1" w:styleId="Textbody">
    <w:name w:val="Text body"/>
    <w:qFormat/>
  </w:style>
  <w:style w:type="character" w:customStyle="1" w:styleId="a4">
    <w:name w:val="Верхний колонтитул Знак"/>
    <w:basedOn w:val="a0"/>
    <w:qFormat/>
    <w:rPr>
      <w:rFonts w:ascii="Times New Roman" w:hAnsi="Times New Roman"/>
      <w:sz w:val="24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51">
    <w:name w:val="Заголовок 51"/>
    <w:qFormat/>
    <w:rPr>
      <w:rFonts w:ascii="XO Thames" w:hAnsi="XO Thames"/>
      <w:b/>
      <w:sz w:val="22"/>
    </w:rPr>
  </w:style>
  <w:style w:type="character" w:customStyle="1" w:styleId="110">
    <w:name w:val="Заголовок 11"/>
    <w:qFormat/>
    <w:rPr>
      <w:sz w:val="28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">
    <w:name w:val="Footnote"/>
    <w:qFormat/>
    <w:rPr>
      <w:rFonts w:ascii="XO Thames" w:hAnsi="XO Thames"/>
      <w:sz w:val="22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2">
    <w:name w:val="Верхний колонтитул1"/>
    <w:qFormat/>
  </w:style>
  <w:style w:type="character" w:customStyle="1" w:styleId="13">
    <w:name w:val="Обычный (веб)1"/>
    <w:qFormat/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ConsPlusNonformat">
    <w:name w:val="ConsPlusNonformat"/>
    <w:qFormat/>
    <w:rPr>
      <w:rFonts w:ascii="Courier New" w:hAnsi="Courier New"/>
      <w:color w:val="000000"/>
      <w:sz w:val="20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14">
    <w:name w:val="Список1"/>
    <w:basedOn w:val="Textbody"/>
    <w:qFormat/>
    <w:rPr>
      <w:rFonts w:ascii="PT Astra Serif" w:hAnsi="PT Astra Serif"/>
    </w:rPr>
  </w:style>
  <w:style w:type="character" w:customStyle="1" w:styleId="15">
    <w:name w:val="Подзаголовок1"/>
    <w:qFormat/>
    <w:rPr>
      <w:rFonts w:ascii="XO Thames" w:hAnsi="XO Thames"/>
      <w:i/>
      <w:sz w:val="24"/>
    </w:rPr>
  </w:style>
  <w:style w:type="character" w:customStyle="1" w:styleId="a5">
    <w:name w:val="Верхний и нижний колонтитулы"/>
    <w:qFormat/>
  </w:style>
  <w:style w:type="character" w:customStyle="1" w:styleId="ConsPlusNormal">
    <w:name w:val="ConsPlusNormal"/>
    <w:qFormat/>
    <w:rPr>
      <w:rFonts w:asciiTheme="minorHAnsi" w:hAnsiTheme="minorHAnsi"/>
      <w:color w:val="000000"/>
      <w:sz w:val="22"/>
    </w:rPr>
  </w:style>
  <w:style w:type="character" w:customStyle="1" w:styleId="16">
    <w:name w:val="Название1"/>
    <w:qFormat/>
    <w:rPr>
      <w:rFonts w:ascii="XO Thames" w:hAnsi="XO Thames"/>
      <w:b/>
      <w:caps/>
      <w:sz w:val="40"/>
    </w:rPr>
  </w:style>
  <w:style w:type="character" w:customStyle="1" w:styleId="17">
    <w:name w:val="Указатель1"/>
    <w:qFormat/>
    <w:rPr>
      <w:rFonts w:ascii="PT Astra Serif" w:hAnsi="PT Astra Serif"/>
    </w:rPr>
  </w:style>
  <w:style w:type="character" w:customStyle="1" w:styleId="41">
    <w:name w:val="Заголовок 41"/>
    <w:qFormat/>
    <w:rPr>
      <w:rFonts w:ascii="XO Thames" w:hAnsi="XO Thames"/>
      <w:b/>
      <w:sz w:val="24"/>
    </w:rPr>
  </w:style>
  <w:style w:type="character" w:customStyle="1" w:styleId="21">
    <w:name w:val="Заголовок 21"/>
    <w:qFormat/>
    <w:rPr>
      <w:rFonts w:ascii="XO Thames" w:hAnsi="XO Thames"/>
      <w:b/>
      <w:sz w:val="28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PT Astra Serif" w:hAnsi="PT Astra Serif"/>
      <w:sz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ascii="PT Astra Serif" w:hAnsi="PT Astra Serif"/>
    </w:rPr>
  </w:style>
  <w:style w:type="paragraph" w:styleId="a9">
    <w:name w:val="caption"/>
    <w:basedOn w:val="a"/>
    <w:qFormat/>
    <w:pPr>
      <w:spacing w:before="120" w:after="120"/>
    </w:pPr>
    <w:rPr>
      <w:rFonts w:ascii="PT Astra Serif" w:hAnsi="PT Astra Serif"/>
      <w:i/>
    </w:rPr>
  </w:style>
  <w:style w:type="paragraph" w:styleId="aa">
    <w:name w:val="index heading"/>
    <w:basedOn w:val="a"/>
    <w:qFormat/>
    <w:rPr>
      <w:rFonts w:ascii="PT Astra Serif" w:hAnsi="PT Astra Serif"/>
    </w:rPr>
  </w:style>
  <w:style w:type="paragraph" w:styleId="20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styleId="40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styleId="6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styleId="ab">
    <w:name w:val="List Paragraph"/>
    <w:basedOn w:val="a"/>
    <w:qFormat/>
    <w:pPr>
      <w:ind w:left="720"/>
      <w:contextualSpacing/>
    </w:pPr>
    <w:rPr>
      <w:sz w:val="20"/>
    </w:rPr>
  </w:style>
  <w:style w:type="paragraph" w:customStyle="1" w:styleId="ac">
    <w:name w:val="Верхний колонтитул Знак"/>
    <w:basedOn w:val="18"/>
    <w:qFormat/>
    <w:rPr>
      <w:rFonts w:ascii="Times New Roman" w:hAnsi="Times New Roman"/>
      <w:sz w:val="24"/>
    </w:rPr>
  </w:style>
  <w:style w:type="paragraph" w:styleId="30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customStyle="1" w:styleId="18">
    <w:name w:val="Основной шрифт абзаца1"/>
    <w:qFormat/>
  </w:style>
  <w:style w:type="paragraph" w:customStyle="1" w:styleId="19">
    <w:name w:val="Гиперссылка1"/>
    <w:qFormat/>
    <w:rPr>
      <w:rFonts w:ascii="Calibri" w:hAnsi="Calibri"/>
      <w:color w:val="0000FF"/>
      <w:u w:val="single"/>
    </w:rPr>
  </w:style>
  <w:style w:type="paragraph" w:customStyle="1" w:styleId="Footnote0">
    <w:name w:val="Footnote"/>
    <w:qFormat/>
    <w:pPr>
      <w:ind w:firstLine="851"/>
      <w:jc w:val="both"/>
    </w:pPr>
    <w:rPr>
      <w:rFonts w:ascii="XO Thames" w:hAnsi="XO Thames"/>
    </w:rPr>
  </w:style>
  <w:style w:type="paragraph" w:styleId="1a">
    <w:name w:val="toc 1"/>
    <w:next w:val="a"/>
    <w:uiPriority w:val="39"/>
    <w:rPr>
      <w:rFonts w:ascii="XO Thames" w:hAnsi="XO Thames"/>
      <w:b/>
      <w:sz w:val="28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Normal (Web)"/>
    <w:basedOn w:val="a"/>
    <w:qFormat/>
    <w:pPr>
      <w:spacing w:beforeAutospacing="1" w:afterAutospacing="1"/>
    </w:pPr>
  </w:style>
  <w:style w:type="paragraph" w:styleId="9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customStyle="1" w:styleId="ConsPlusNonformat0">
    <w:name w:val="ConsPlusNonformat"/>
    <w:qFormat/>
    <w:pPr>
      <w:widowControl w:val="0"/>
    </w:pPr>
    <w:rPr>
      <w:rFonts w:ascii="Courier New" w:hAnsi="Courier New"/>
      <w:sz w:val="20"/>
    </w:rPr>
  </w:style>
  <w:style w:type="paragraph" w:styleId="8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customStyle="1" w:styleId="-0">
    <w:name w:val="Интернет-ссылка"/>
    <w:qFormat/>
    <w:rPr>
      <w:rFonts w:ascii="Calibri" w:hAnsi="Calibri"/>
      <w:color w:val="0000FF"/>
      <w:u w:val="single"/>
    </w:rPr>
  </w:style>
  <w:style w:type="paragraph" w:styleId="50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styleId="af0">
    <w:name w:val="Subtitle"/>
    <w:next w:val="a"/>
    <w:uiPriority w:val="11"/>
    <w:qFormat/>
    <w:pPr>
      <w:jc w:val="both"/>
    </w:pPr>
    <w:rPr>
      <w:rFonts w:ascii="XO Thames" w:hAnsi="XO Thames"/>
      <w:i/>
      <w:sz w:val="24"/>
    </w:rPr>
  </w:style>
  <w:style w:type="paragraph" w:customStyle="1" w:styleId="ConsPlusNormal0">
    <w:name w:val="ConsPlusNormal"/>
    <w:qFormat/>
    <w:pPr>
      <w:widowControl w:val="0"/>
    </w:pPr>
  </w:style>
  <w:style w:type="paragraph" w:styleId="af1">
    <w:name w:val="Title"/>
    <w:next w:val="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customStyle="1" w:styleId="af2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2346</Words>
  <Characters>13374</Characters>
  <Application>Microsoft Office Word</Application>
  <DocSecurity>0</DocSecurity>
  <Lines>111</Lines>
  <Paragraphs>31</Paragraphs>
  <ScaleCrop>false</ScaleCrop>
  <Company>КонсультантПлюс Версия 4023.00.09</Company>
  <LinksUpToDate>false</LinksUpToDate>
  <CharactersWithSpaces>15689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Ивановской области от 13.12.2021 N 607-п(ред. от 15.09.2023)"О региональном государственном контроле (надзоре) за состоянием, содержанием, сохранением, использованием, популяризацией и государственной охраной объектов культурного наследия"(вместе с "Положением о региональном государственном контроле (надзоре) за состоянием, содержанием, сохранением, использованием, популяризацией и государственной охраной объектов культурного наследия")</dc:title>
  <dc:subject/>
  <dc:creator/>
  <dc:description/>
  <cp:lastModifiedBy>Pam15</cp:lastModifiedBy>
  <cp:revision>2</cp:revision>
  <dcterms:created xsi:type="dcterms:W3CDTF">2023-10-03T10:11:00Z</dcterms:created>
  <dcterms:modified xsi:type="dcterms:W3CDTF">2023-10-03T08:16:00Z</dcterms:modified>
  <dc:language>ru-RU</dc:language>
</cp:coreProperties>
</file>