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
          <w:szCs w:val="2"/>
        </w:rPr>
      </w:pPr>
      <w:r>
        <w:rPr>
          <w:sz w:val="2"/>
          <w:szCs w:val="2"/>
        </w:rPr>
        <mc:AlternateContent>
          <mc:Choice Requires="wps">
            <w:drawing>
              <wp:anchor behindDoc="0" distT="0" distB="0" distL="0" distR="0" simplePos="0" locked="0" layoutInCell="0" allowOverlap="1" relativeHeight="3">
                <wp:simplePos x="0" y="0"/>
                <wp:positionH relativeFrom="column">
                  <wp:posOffset>4308475</wp:posOffset>
                </wp:positionH>
                <wp:positionV relativeFrom="paragraph">
                  <wp:posOffset>-475615</wp:posOffset>
                </wp:positionV>
                <wp:extent cx="2176780" cy="1456690"/>
                <wp:effectExtent l="0" t="0" r="0" b="0"/>
                <wp:wrapNone/>
                <wp:docPr id="1" name="Фигура3"/>
                <a:graphic xmlns:a="http://schemas.openxmlformats.org/drawingml/2006/main">
                  <a:graphicData uri="http://schemas.microsoft.com/office/word/2010/wordprocessingShape">
                    <wps:wsp>
                      <wps:cNvSpPr/>
                      <wps:spPr>
                        <a:xfrm>
                          <a:off x="0" y="0"/>
                          <a:ext cx="2176200" cy="1456200"/>
                        </a:xfrm>
                        <a:prstGeom prst="rect">
                          <a:avLst/>
                        </a:prstGeom>
                        <a:noFill/>
                        <a:ln w="0">
                          <a:solidFill>
                            <a:srgbClr val="000000"/>
                          </a:solidFill>
                        </a:ln>
                      </wps:spPr>
                      <wps:style>
                        <a:lnRef idx="0"/>
                        <a:fillRef idx="0"/>
                        <a:effectRef idx="0"/>
                        <a:fontRef idx="minor"/>
                      </wps:style>
                      <wps:txbx>
                        <w:txbxContent>
                          <w:p>
                            <w:pPr>
                              <w:pStyle w:val="Style32"/>
                              <w:tabs>
                                <w:tab w:val="clear" w:pos="720"/>
                                <w:tab w:val="left" w:pos="1226" w:leader="none"/>
                                <w:tab w:val="left" w:pos="1560" w:leader="none"/>
                              </w:tabs>
                              <w:jc w:val="center"/>
                              <w:rPr>
                                <w:rFonts w:ascii="Tinos" w:hAnsi="Tinos" w:eastAsia="Calibri"/>
                                <w:color w:val="000000"/>
                                <w:lang w:eastAsia="en-US"/>
                              </w:rPr>
                            </w:pPr>
                            <w:r>
                              <w:rPr>
                                <w:rFonts w:eastAsia="Calibri" w:ascii="Tinos" w:hAnsi="Tinos"/>
                                <w:color w:val="000000"/>
                                <w:lang w:eastAsia="en-US"/>
                              </w:rPr>
                              <w:t xml:space="preserve">Комитет Ивановской области </w:t>
                            </w:r>
                          </w:p>
                          <w:p>
                            <w:pPr>
                              <w:pStyle w:val="Style32"/>
                              <w:tabs>
                                <w:tab w:val="clear" w:pos="720"/>
                                <w:tab w:val="left" w:pos="1226" w:leader="none"/>
                                <w:tab w:val="left" w:pos="1560" w:leader="none"/>
                              </w:tabs>
                              <w:jc w:val="center"/>
                              <w:rPr/>
                            </w:pPr>
                            <w:r>
                              <w:rPr>
                                <w:rFonts w:eastAsia="Calibri" w:ascii="Tinos" w:hAnsi="Tinos"/>
                                <w:color w:val="000000"/>
                                <w:lang w:eastAsia="en-US"/>
                              </w:rPr>
                              <w:t>по государственной охране объектов</w:t>
                            </w:r>
                            <w:r>
                              <w:rPr>
                                <w:rFonts w:eastAsia="Calibri" w:ascii="Tinos" w:hAnsi="Tinos"/>
                                <w:color w:val="000000"/>
                                <w:u w:val="single"/>
                                <w:lang w:eastAsia="en-US"/>
                              </w:rPr>
                              <w:t xml:space="preserve"> </w:t>
                            </w:r>
                            <w:r>
                              <w:rPr>
                                <w:rFonts w:eastAsia="Calibri" w:ascii="Tinos" w:hAnsi="Tinos"/>
                                <w:color w:val="000000"/>
                                <w:lang w:eastAsia="en-US"/>
                              </w:rPr>
                              <w:t>культурного наследия</w:t>
                            </w:r>
                          </w:p>
                          <w:p>
                            <w:pPr>
                              <w:pStyle w:val="Style32"/>
                              <w:tabs>
                                <w:tab w:val="clear" w:pos="720"/>
                                <w:tab w:val="left" w:pos="1226" w:leader="none"/>
                                <w:tab w:val="left" w:pos="1560" w:leader="none"/>
                              </w:tabs>
                              <w:jc w:val="center"/>
                              <w:rPr>
                                <w:rFonts w:ascii="Tinos" w:hAnsi="Tinos" w:eastAsia="Calibri"/>
                                <w:color w:val="000000"/>
                                <w:sz w:val="4"/>
                                <w:szCs w:val="4"/>
                                <w:u w:val="single"/>
                                <w:lang w:eastAsia="en-US"/>
                              </w:rPr>
                            </w:pPr>
                            <w:r>
                              <w:rPr>
                                <w:rFonts w:eastAsia="Calibri" w:ascii="Tinos" w:hAnsi="Tinos"/>
                                <w:color w:val="000000"/>
                                <w:sz w:val="4"/>
                                <w:szCs w:val="4"/>
                                <w:u w:val="single"/>
                                <w:lang w:eastAsia="en-US"/>
                              </w:rPr>
                              <w:t>_____________________________________________________________________________________________________________________________________________________</w:t>
                            </w:r>
                          </w:p>
                          <w:p>
                            <w:pPr>
                              <w:pStyle w:val="Style32"/>
                              <w:tabs>
                                <w:tab w:val="clear" w:pos="720"/>
                                <w:tab w:val="left" w:pos="1226" w:leader="none"/>
                                <w:tab w:val="left" w:pos="1560" w:leader="none"/>
                              </w:tabs>
                              <w:jc w:val="center"/>
                              <w:rPr>
                                <w:rFonts w:ascii="Tinos" w:hAnsi="Tinos" w:eastAsia="Calibri"/>
                                <w:color w:val="000000"/>
                                <w:sz w:val="16"/>
                                <w:szCs w:val="16"/>
                                <w:lang w:eastAsia="en-US"/>
                              </w:rPr>
                            </w:pPr>
                            <w:r>
                              <w:rPr>
                                <w:rFonts w:eastAsia="Calibri" w:ascii="Tinos" w:hAnsi="Tinos"/>
                                <w:color w:val="000000"/>
                                <w:sz w:val="16"/>
                                <w:szCs w:val="16"/>
                                <w:lang w:eastAsia="en-US"/>
                              </w:rPr>
                              <w:t>(наименование исполнительного органа государственной власти Ивановской области)</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rFonts w:ascii="Tinos" w:hAnsi="Tinos" w:eastAsia="Calibri"/>
                                <w:b/>
                                <w:b/>
                                <w:bCs/>
                                <w:color w:val="000000"/>
                                <w:lang w:eastAsia="en-US"/>
                              </w:rPr>
                            </w:pPr>
                            <w:r>
                              <w:rPr>
                                <w:rFonts w:eastAsia="Calibri" w:ascii="Tinos" w:hAnsi="Tinos"/>
                                <w:b/>
                                <w:bCs/>
                                <w:color w:val="000000"/>
                                <w:lang w:eastAsia="en-US"/>
                              </w:rPr>
                              <w:t>ЗАРЕГИСТРИРОВАНО</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pPr>
                            <w:r>
                              <w:rPr>
                                <w:rFonts w:eastAsia="Calibri" w:ascii="Tinos" w:hAnsi="Tinos"/>
                                <w:color w:val="000000"/>
                                <w:lang w:eastAsia="en-US"/>
                              </w:rPr>
                              <w:t>« ____» ____</w:t>
                            </w:r>
                            <w:r>
                              <w:rPr>
                                <w:rFonts w:eastAsia="Calibri" w:ascii="Tinos" w:hAnsi="Tinos"/>
                                <w:color w:val="000000"/>
                                <w:u w:val="single"/>
                                <w:lang w:eastAsia="en-US"/>
                              </w:rPr>
                              <w:t>_</w:t>
                            </w:r>
                            <w:r>
                              <w:rPr>
                                <w:rFonts w:eastAsia="Calibri" w:ascii="Tinos" w:hAnsi="Tinos"/>
                                <w:color w:val="000000"/>
                                <w:lang w:eastAsia="en-US"/>
                              </w:rPr>
                              <w:t>20</w:t>
                            </w:r>
                            <w:r>
                              <w:rPr>
                                <w:rFonts w:eastAsia="Calibri" w:ascii="Tinos" w:hAnsi="Tinos"/>
                                <w:color w:val="000000"/>
                                <w:u w:val="single"/>
                                <w:lang w:eastAsia="en-US"/>
                              </w:rPr>
                              <w:t>26_</w:t>
                            </w:r>
                            <w:r>
                              <w:rPr>
                                <w:rFonts w:eastAsia="Calibri" w:ascii="Tinos" w:hAnsi="Tinos"/>
                                <w:color w:val="000000"/>
                                <w:lang w:eastAsia="en-US"/>
                              </w:rPr>
                              <w:t>г.</w:t>
                            </w:r>
                          </w:p>
                          <w:p>
                            <w:pPr>
                              <w:pStyle w:val="Style32"/>
                              <w:tabs>
                                <w:tab w:val="clear" w:pos="720"/>
                                <w:tab w:val="left" w:pos="1226" w:leader="none"/>
                                <w:tab w:val="left" w:pos="1560" w:leader="none"/>
                              </w:tabs>
                              <w:jc w:val="center"/>
                              <w:rPr>
                                <w:color w:val="000000"/>
                              </w:rPr>
                            </w:pPr>
                            <w:r>
                              <w:rPr>
                                <w:color w:val="000000"/>
                              </w:rPr>
                            </w:r>
                          </w:p>
                          <w:p>
                            <w:pPr>
                              <w:pStyle w:val="Style32"/>
                              <w:tabs>
                                <w:tab w:val="clear" w:pos="720"/>
                                <w:tab w:val="left" w:pos="1226" w:leader="none"/>
                                <w:tab w:val="left" w:pos="1560" w:leader="none"/>
                              </w:tabs>
                              <w:jc w:val="center"/>
                              <w:rPr/>
                            </w:pPr>
                            <w:r>
                              <w:rPr>
                                <w:rFonts w:eastAsia="Calibri" w:ascii="Tinos" w:hAnsi="Tinos"/>
                                <w:color w:val="000000"/>
                                <w:lang w:eastAsia="en-US"/>
                              </w:rPr>
                              <w:t xml:space="preserve">Регистрационный № </w:t>
                            </w:r>
                            <w:r>
                              <w:rPr>
                                <w:rFonts w:eastAsia="Calibri" w:ascii="Tinos" w:hAnsi="Tinos"/>
                                <w:color w:val="000000"/>
                                <w:sz w:val="20"/>
                                <w:szCs w:val="20"/>
                                <w:shd w:fill="auto" w:val="clear"/>
                                <w:lang w:eastAsia="en-US"/>
                              </w:rPr>
                              <w:t>__________</w:t>
                            </w:r>
                          </w:p>
                        </w:txbxContent>
                      </wps:txbx>
                      <wps:bodyPr lIns="0" rIns="0" tIns="0" bIns="0">
                        <a:noAutofit/>
                      </wps:bodyPr>
                    </wps:wsp>
                  </a:graphicData>
                </a:graphic>
              </wp:anchor>
            </w:drawing>
          </mc:Choice>
          <mc:Fallback>
            <w:pict>
              <v:rect id="shape_0" ID="Фигура3" stroked="t" style="position:absolute;margin-left:339.25pt;margin-top:-37.45pt;width:171.3pt;height:114.6pt;mso-wrap-style:square;v-text-anchor:top">
                <v:fill o:detectmouseclick="t" on="false"/>
                <v:stroke color="black" joinstyle="round" endcap="flat"/>
                <v:textbox>
                  <w:txbxContent>
                    <w:p>
                      <w:pPr>
                        <w:pStyle w:val="Style32"/>
                        <w:tabs>
                          <w:tab w:val="clear" w:pos="720"/>
                          <w:tab w:val="left" w:pos="1226" w:leader="none"/>
                          <w:tab w:val="left" w:pos="1560" w:leader="none"/>
                        </w:tabs>
                        <w:jc w:val="center"/>
                        <w:rPr>
                          <w:rFonts w:ascii="Tinos" w:hAnsi="Tinos" w:eastAsia="Calibri"/>
                          <w:color w:val="000000"/>
                          <w:lang w:eastAsia="en-US"/>
                        </w:rPr>
                      </w:pPr>
                      <w:r>
                        <w:rPr>
                          <w:rFonts w:eastAsia="Calibri" w:ascii="Tinos" w:hAnsi="Tinos"/>
                          <w:color w:val="000000"/>
                          <w:lang w:eastAsia="en-US"/>
                        </w:rPr>
                        <w:t xml:space="preserve">Комитет Ивановской области </w:t>
                      </w:r>
                    </w:p>
                    <w:p>
                      <w:pPr>
                        <w:pStyle w:val="Style32"/>
                        <w:tabs>
                          <w:tab w:val="clear" w:pos="720"/>
                          <w:tab w:val="left" w:pos="1226" w:leader="none"/>
                          <w:tab w:val="left" w:pos="1560" w:leader="none"/>
                        </w:tabs>
                        <w:jc w:val="center"/>
                        <w:rPr/>
                      </w:pPr>
                      <w:r>
                        <w:rPr>
                          <w:rFonts w:eastAsia="Calibri" w:ascii="Tinos" w:hAnsi="Tinos"/>
                          <w:color w:val="000000"/>
                          <w:lang w:eastAsia="en-US"/>
                        </w:rPr>
                        <w:t>по государственной охране объектов</w:t>
                      </w:r>
                      <w:r>
                        <w:rPr>
                          <w:rFonts w:eastAsia="Calibri" w:ascii="Tinos" w:hAnsi="Tinos"/>
                          <w:color w:val="000000"/>
                          <w:u w:val="single"/>
                          <w:lang w:eastAsia="en-US"/>
                        </w:rPr>
                        <w:t xml:space="preserve"> </w:t>
                      </w:r>
                      <w:r>
                        <w:rPr>
                          <w:rFonts w:eastAsia="Calibri" w:ascii="Tinos" w:hAnsi="Tinos"/>
                          <w:color w:val="000000"/>
                          <w:lang w:eastAsia="en-US"/>
                        </w:rPr>
                        <w:t>культурного наследия</w:t>
                      </w:r>
                    </w:p>
                    <w:p>
                      <w:pPr>
                        <w:pStyle w:val="Style32"/>
                        <w:tabs>
                          <w:tab w:val="clear" w:pos="720"/>
                          <w:tab w:val="left" w:pos="1226" w:leader="none"/>
                          <w:tab w:val="left" w:pos="1560" w:leader="none"/>
                        </w:tabs>
                        <w:jc w:val="center"/>
                        <w:rPr>
                          <w:rFonts w:ascii="Tinos" w:hAnsi="Tinos" w:eastAsia="Calibri"/>
                          <w:color w:val="000000"/>
                          <w:sz w:val="4"/>
                          <w:szCs w:val="4"/>
                          <w:u w:val="single"/>
                          <w:lang w:eastAsia="en-US"/>
                        </w:rPr>
                      </w:pPr>
                      <w:r>
                        <w:rPr>
                          <w:rFonts w:eastAsia="Calibri" w:ascii="Tinos" w:hAnsi="Tinos"/>
                          <w:color w:val="000000"/>
                          <w:sz w:val="4"/>
                          <w:szCs w:val="4"/>
                          <w:u w:val="single"/>
                          <w:lang w:eastAsia="en-US"/>
                        </w:rPr>
                        <w:t>_____________________________________________________________________________________________________________________________________________________</w:t>
                      </w:r>
                    </w:p>
                    <w:p>
                      <w:pPr>
                        <w:pStyle w:val="Style32"/>
                        <w:tabs>
                          <w:tab w:val="clear" w:pos="720"/>
                          <w:tab w:val="left" w:pos="1226" w:leader="none"/>
                          <w:tab w:val="left" w:pos="1560" w:leader="none"/>
                        </w:tabs>
                        <w:jc w:val="center"/>
                        <w:rPr>
                          <w:rFonts w:ascii="Tinos" w:hAnsi="Tinos" w:eastAsia="Calibri"/>
                          <w:color w:val="000000"/>
                          <w:sz w:val="16"/>
                          <w:szCs w:val="16"/>
                          <w:lang w:eastAsia="en-US"/>
                        </w:rPr>
                      </w:pPr>
                      <w:r>
                        <w:rPr>
                          <w:rFonts w:eastAsia="Calibri" w:ascii="Tinos" w:hAnsi="Tinos"/>
                          <w:color w:val="000000"/>
                          <w:sz w:val="16"/>
                          <w:szCs w:val="16"/>
                          <w:lang w:eastAsia="en-US"/>
                        </w:rPr>
                        <w:t>(наименование исполнительного органа государственной власти Ивановской области)</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rFonts w:ascii="Tinos" w:hAnsi="Tinos" w:eastAsia="Calibri"/>
                          <w:b/>
                          <w:b/>
                          <w:bCs/>
                          <w:color w:val="000000"/>
                          <w:lang w:eastAsia="en-US"/>
                        </w:rPr>
                      </w:pPr>
                      <w:r>
                        <w:rPr>
                          <w:rFonts w:eastAsia="Calibri" w:ascii="Tinos" w:hAnsi="Tinos"/>
                          <w:b/>
                          <w:bCs/>
                          <w:color w:val="000000"/>
                          <w:lang w:eastAsia="en-US"/>
                        </w:rPr>
                        <w:t>ЗАРЕГИСТРИРОВАНО</w:t>
                      </w:r>
                    </w:p>
                    <w:p>
                      <w:pPr>
                        <w:pStyle w:val="Style32"/>
                        <w:tabs>
                          <w:tab w:val="clear" w:pos="720"/>
                          <w:tab w:val="left" w:pos="1226" w:leader="none"/>
                          <w:tab w:val="left" w:pos="1560" w:leader="none"/>
                        </w:tabs>
                        <w:jc w:val="center"/>
                        <w:rPr>
                          <w:sz w:val="8"/>
                          <w:szCs w:val="8"/>
                        </w:rPr>
                      </w:pPr>
                      <w:r>
                        <w:rPr>
                          <w:sz w:val="8"/>
                          <w:szCs w:val="8"/>
                        </w:rPr>
                      </w:r>
                    </w:p>
                    <w:p>
                      <w:pPr>
                        <w:pStyle w:val="Style32"/>
                        <w:tabs>
                          <w:tab w:val="clear" w:pos="720"/>
                          <w:tab w:val="left" w:pos="1226" w:leader="none"/>
                          <w:tab w:val="left" w:pos="1560" w:leader="none"/>
                        </w:tabs>
                        <w:jc w:val="center"/>
                        <w:rPr/>
                      </w:pPr>
                      <w:r>
                        <w:rPr>
                          <w:rFonts w:eastAsia="Calibri" w:ascii="Tinos" w:hAnsi="Tinos"/>
                          <w:color w:val="000000"/>
                          <w:lang w:eastAsia="en-US"/>
                        </w:rPr>
                        <w:t>« ____» ____</w:t>
                      </w:r>
                      <w:r>
                        <w:rPr>
                          <w:rFonts w:eastAsia="Calibri" w:ascii="Tinos" w:hAnsi="Tinos"/>
                          <w:color w:val="000000"/>
                          <w:u w:val="single"/>
                          <w:lang w:eastAsia="en-US"/>
                        </w:rPr>
                        <w:t>_</w:t>
                      </w:r>
                      <w:r>
                        <w:rPr>
                          <w:rFonts w:eastAsia="Calibri" w:ascii="Tinos" w:hAnsi="Tinos"/>
                          <w:color w:val="000000"/>
                          <w:lang w:eastAsia="en-US"/>
                        </w:rPr>
                        <w:t>20</w:t>
                      </w:r>
                      <w:r>
                        <w:rPr>
                          <w:rFonts w:eastAsia="Calibri" w:ascii="Tinos" w:hAnsi="Tinos"/>
                          <w:color w:val="000000"/>
                          <w:u w:val="single"/>
                          <w:lang w:eastAsia="en-US"/>
                        </w:rPr>
                        <w:t>26_</w:t>
                      </w:r>
                      <w:r>
                        <w:rPr>
                          <w:rFonts w:eastAsia="Calibri" w:ascii="Tinos" w:hAnsi="Tinos"/>
                          <w:color w:val="000000"/>
                          <w:lang w:eastAsia="en-US"/>
                        </w:rPr>
                        <w:t>г.</w:t>
                      </w:r>
                    </w:p>
                    <w:p>
                      <w:pPr>
                        <w:pStyle w:val="Style32"/>
                        <w:tabs>
                          <w:tab w:val="clear" w:pos="720"/>
                          <w:tab w:val="left" w:pos="1226" w:leader="none"/>
                          <w:tab w:val="left" w:pos="1560" w:leader="none"/>
                        </w:tabs>
                        <w:jc w:val="center"/>
                        <w:rPr>
                          <w:color w:val="000000"/>
                        </w:rPr>
                      </w:pPr>
                      <w:r>
                        <w:rPr>
                          <w:color w:val="000000"/>
                        </w:rPr>
                      </w:r>
                    </w:p>
                    <w:p>
                      <w:pPr>
                        <w:pStyle w:val="Style32"/>
                        <w:tabs>
                          <w:tab w:val="clear" w:pos="720"/>
                          <w:tab w:val="left" w:pos="1226" w:leader="none"/>
                          <w:tab w:val="left" w:pos="1560" w:leader="none"/>
                        </w:tabs>
                        <w:jc w:val="center"/>
                        <w:rPr/>
                      </w:pPr>
                      <w:r>
                        <w:rPr>
                          <w:rFonts w:eastAsia="Calibri" w:ascii="Tinos" w:hAnsi="Tinos"/>
                          <w:color w:val="000000"/>
                          <w:lang w:eastAsia="en-US"/>
                        </w:rPr>
                        <w:t xml:space="preserve">Регистрационный № </w:t>
                      </w:r>
                      <w:r>
                        <w:rPr>
                          <w:rFonts w:eastAsia="Calibri" w:ascii="Tinos" w:hAnsi="Tinos"/>
                          <w:color w:val="000000"/>
                          <w:sz w:val="20"/>
                          <w:szCs w:val="20"/>
                          <w:shd w:fill="auto" w:val="clear"/>
                          <w:lang w:eastAsia="en-US"/>
                        </w:rPr>
                        <w:t>__________</w:t>
                      </w:r>
                    </w:p>
                  </w:txbxContent>
                </v:textbox>
                <w10:wrap type="none"/>
              </v:rect>
            </w:pict>
          </mc:Fallback>
        </mc:AlternateContent>
        <w:drawing>
          <wp:anchor behindDoc="0" distT="0" distB="0" distL="114300" distR="114300" simplePos="0" locked="0" layoutInCell="0" allowOverlap="1" relativeHeight="2">
            <wp:simplePos x="0" y="0"/>
            <wp:positionH relativeFrom="column">
              <wp:posOffset>2775585</wp:posOffset>
            </wp:positionH>
            <wp:positionV relativeFrom="paragraph">
              <wp:posOffset>361950</wp:posOffset>
            </wp:positionV>
            <wp:extent cx="922655" cy="691515"/>
            <wp:effectExtent l="0" t="0" r="0" b="0"/>
            <wp:wrapTopAndBottom/>
            <wp:docPr id="3"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Gerb_IvReg_small_bw_line"/>
                    <pic:cNvPicPr>
                      <a:picLocks noChangeAspect="1" noChangeArrowheads="1"/>
                    </pic:cNvPicPr>
                  </pic:nvPicPr>
                  <pic:blipFill>
                    <a:blip r:embed="rId2"/>
                    <a:stretch>
                      <a:fillRect/>
                    </a:stretch>
                  </pic:blipFill>
                  <pic:spPr bwMode="auto">
                    <a:xfrm>
                      <a:off x="0" y="0"/>
                      <a:ext cx="922655" cy="691515"/>
                    </a:xfrm>
                    <a:prstGeom prst="rect">
                      <a:avLst/>
                    </a:prstGeom>
                  </pic:spPr>
                </pic:pic>
              </a:graphicData>
            </a:graphic>
          </wp:anchor>
        </w:drawing>
      </w:r>
    </w:p>
    <w:p>
      <w:pPr>
        <w:pStyle w:val="Normal"/>
        <w:jc w:val="center"/>
        <w:rPr/>
      </w:pPr>
      <w:r>
        <w:rPr/>
      </w:r>
    </w:p>
    <w:p>
      <w:pPr>
        <w:pStyle w:val="Normal"/>
        <w:jc w:val="center"/>
        <w:rPr>
          <w:b/>
          <w:b/>
          <w:sz w:val="32"/>
          <w:szCs w:val="32"/>
        </w:rPr>
      </w:pPr>
      <w:r>
        <w:rPr>
          <w:b/>
          <w:sz w:val="32"/>
          <w:szCs w:val="32"/>
        </w:rPr>
        <w:t>КОМИТЕТ ИВАНОВСКОЙ ОБЛАСТИ</w:t>
      </w:r>
    </w:p>
    <w:p>
      <w:pPr>
        <w:pStyle w:val="Normal"/>
        <w:jc w:val="center"/>
        <w:rPr>
          <w:b/>
          <w:b/>
          <w:sz w:val="32"/>
          <w:szCs w:val="32"/>
        </w:rPr>
      </w:pPr>
      <w:r>
        <w:rPr>
          <w:b/>
          <w:sz w:val="32"/>
          <w:szCs w:val="32"/>
        </w:rPr>
        <w:t xml:space="preserve">ПО ГОСУДАРСТВЕННОЙ ОХРАНЕ ОБЪЕКТОВ </w:t>
      </w:r>
    </w:p>
    <w:p>
      <w:pPr>
        <w:pStyle w:val="Normal"/>
        <w:jc w:val="center"/>
        <w:rPr>
          <w:b/>
          <w:b/>
          <w:sz w:val="32"/>
          <w:szCs w:val="32"/>
        </w:rPr>
      </w:pPr>
      <w:r>
        <w:rPr>
          <w:b/>
          <w:sz w:val="32"/>
          <w:szCs w:val="32"/>
        </w:rPr>
        <w:t xml:space="preserve">КУЛЬТУРНОГО НАСЛЕДИЯ </w:t>
      </w:r>
    </w:p>
    <w:tbl>
      <w:tblPr>
        <w:tblW w:w="5000" w:type="pct"/>
        <w:jc w:val="left"/>
        <w:tblInd w:w="109" w:type="dxa"/>
        <w:tblLayout w:type="fixed"/>
        <w:tblCellMar>
          <w:top w:w="0" w:type="dxa"/>
          <w:left w:w="108" w:type="dxa"/>
          <w:bottom w:w="0" w:type="dxa"/>
          <w:right w:w="108" w:type="dxa"/>
        </w:tblCellMar>
      </w:tblPr>
      <w:tblGrid>
        <w:gridCol w:w="10205"/>
      </w:tblGrid>
      <w:tr>
        <w:trPr>
          <w:trHeight w:val="66" w:hRule="atLeast"/>
        </w:trPr>
        <w:tc>
          <w:tcPr>
            <w:tcW w:w="10205" w:type="dxa"/>
            <w:tcBorders>
              <w:bottom w:val="single" w:sz="12" w:space="0" w:color="000000"/>
            </w:tcBorders>
          </w:tcPr>
          <w:p>
            <w:pPr>
              <w:pStyle w:val="Normal"/>
              <w:widowControl w:val="false"/>
              <w:rPr>
                <w:color w:val="000000"/>
                <w:sz w:val="8"/>
                <w:szCs w:val="8"/>
              </w:rPr>
            </w:pPr>
            <w:r>
              <w:rPr>
                <w:color w:val="000000"/>
                <w:sz w:val="8"/>
                <w:szCs w:val="8"/>
              </w:rPr>
            </w:r>
          </w:p>
        </w:tc>
      </w:tr>
    </w:tbl>
    <w:p>
      <w:pPr>
        <w:pStyle w:val="Normal"/>
        <w:widowControl/>
        <w:jc w:val="center"/>
        <w:rPr>
          <w:spacing w:val="80"/>
        </w:rPr>
      </w:pPr>
      <w:r>
        <w:rPr>
          <w:spacing w:val="80"/>
        </w:rPr>
      </w:r>
    </w:p>
    <w:p>
      <w:pPr>
        <w:pStyle w:val="Normal"/>
        <w:widowControl/>
        <w:jc w:val="center"/>
        <w:rPr>
          <w:b/>
          <w:b/>
          <w:spacing w:val="80"/>
          <w:sz w:val="40"/>
          <w:szCs w:val="40"/>
        </w:rPr>
      </w:pPr>
      <w:r>
        <w:rPr>
          <w:b/>
          <w:spacing w:val="80"/>
          <w:sz w:val="40"/>
          <w:szCs w:val="40"/>
        </w:rPr>
        <w:t>ПРИКАЗ</w:t>
      </w:r>
    </w:p>
    <w:p>
      <w:pPr>
        <w:pStyle w:val="Normal"/>
        <w:widowControl/>
        <w:spacing w:before="0" w:after="0"/>
        <w:contextualSpacing/>
        <w:jc w:val="center"/>
        <w:rPr>
          <w:sz w:val="28"/>
          <w:szCs w:val="28"/>
        </w:rPr>
      </w:pPr>
      <w:r>
        <w:rPr>
          <w:sz w:val="28"/>
          <w:szCs w:val="28"/>
        </w:rPr>
      </w:r>
    </w:p>
    <w:tbl>
      <w:tblPr>
        <w:tblW w:w="10313" w:type="dxa"/>
        <w:jc w:val="left"/>
        <w:tblInd w:w="217" w:type="dxa"/>
        <w:tblLayout w:type="fixed"/>
        <w:tblCellMar>
          <w:top w:w="0" w:type="dxa"/>
          <w:left w:w="108" w:type="dxa"/>
          <w:bottom w:w="0" w:type="dxa"/>
          <w:right w:w="108" w:type="dxa"/>
        </w:tblCellMar>
      </w:tblPr>
      <w:tblGrid>
        <w:gridCol w:w="3384"/>
        <w:gridCol w:w="3386"/>
        <w:gridCol w:w="3543"/>
      </w:tblGrid>
      <w:tr>
        <w:trPr>
          <w:trHeight w:val="365" w:hRule="atLeast"/>
        </w:trPr>
        <w:tc>
          <w:tcPr>
            <w:tcW w:w="3384" w:type="dxa"/>
            <w:tcBorders/>
          </w:tcPr>
          <w:p>
            <w:pPr>
              <w:pStyle w:val="Normal"/>
              <w:widowControl w:val="false"/>
              <w:spacing w:before="0" w:after="0"/>
              <w:contextualSpacing/>
              <w:rPr>
                <w:sz w:val="28"/>
                <w:szCs w:val="28"/>
              </w:rPr>
            </w:pPr>
            <w:r>
              <w:rPr>
                <w:sz w:val="28"/>
                <w:szCs w:val="28"/>
                <w:u w:val="single"/>
              </w:rPr>
              <w:t>«_ _» __  __</w:t>
            </w:r>
            <w:r>
              <w:rPr>
                <w:color w:val="000000"/>
                <w:sz w:val="28"/>
                <w:szCs w:val="28"/>
                <w:u w:val="single"/>
              </w:rPr>
              <w:t xml:space="preserve"> </w:t>
            </w:r>
            <w:r>
              <w:rPr>
                <w:sz w:val="28"/>
                <w:szCs w:val="28"/>
                <w:u w:val="single"/>
              </w:rPr>
              <w:t>2026</w:t>
            </w:r>
            <w:r>
              <w:rPr>
                <w:sz w:val="28"/>
                <w:szCs w:val="28"/>
              </w:rPr>
              <w:t xml:space="preserve"> г.</w:t>
            </w:r>
          </w:p>
        </w:tc>
        <w:tc>
          <w:tcPr>
            <w:tcW w:w="3386" w:type="dxa"/>
            <w:tcBorders/>
          </w:tcPr>
          <w:p>
            <w:pPr>
              <w:pStyle w:val="Normal"/>
              <w:widowControl w:val="false"/>
              <w:spacing w:before="0" w:after="0"/>
              <w:contextualSpacing/>
              <w:jc w:val="center"/>
              <w:rPr>
                <w:sz w:val="28"/>
                <w:szCs w:val="28"/>
              </w:rPr>
            </w:pPr>
            <w:r>
              <w:rPr>
                <w:sz w:val="28"/>
                <w:szCs w:val="28"/>
              </w:rPr>
              <w:t>г. Иваново</w:t>
            </w:r>
          </w:p>
        </w:tc>
        <w:tc>
          <w:tcPr>
            <w:tcW w:w="3543" w:type="dxa"/>
            <w:tcBorders/>
          </w:tcPr>
          <w:p>
            <w:pPr>
              <w:pStyle w:val="Normal"/>
              <w:widowControl w:val="false"/>
              <w:spacing w:before="0" w:after="0"/>
              <w:contextualSpacing/>
              <w:jc w:val="right"/>
              <w:rPr>
                <w:sz w:val="28"/>
                <w:szCs w:val="28"/>
              </w:rPr>
            </w:pPr>
            <w:r>
              <w:rPr>
                <w:sz w:val="28"/>
                <w:szCs w:val="28"/>
              </w:rPr>
              <w:t xml:space="preserve">№ </w:t>
            </w:r>
            <w:r>
              <w:rPr>
                <w:sz w:val="28"/>
                <w:szCs w:val="28"/>
                <w:u w:val="single"/>
              </w:rPr>
              <w:t>___</w:t>
            </w:r>
            <w:r>
              <w:rPr>
                <w:color w:val="000000"/>
                <w:sz w:val="28"/>
                <w:szCs w:val="28"/>
                <w:u w:val="single"/>
              </w:rPr>
              <w:t>-о_</w:t>
            </w:r>
          </w:p>
        </w:tc>
      </w:tr>
      <w:tr>
        <w:trPr>
          <w:trHeight w:val="365" w:hRule="atLeast"/>
        </w:trPr>
        <w:tc>
          <w:tcPr>
            <w:tcW w:w="10313" w:type="dxa"/>
            <w:gridSpan w:val="3"/>
            <w:tcBorders/>
          </w:tcPr>
          <w:p>
            <w:pPr>
              <w:pStyle w:val="Normal"/>
              <w:widowControl w:val="false"/>
              <w:spacing w:before="0" w:after="0"/>
              <w:contextualSpacing/>
              <w:rPr>
                <w:sz w:val="28"/>
                <w:szCs w:val="28"/>
              </w:rPr>
            </w:pPr>
            <w:r>
              <w:rPr>
                <w:sz w:val="28"/>
                <w:szCs w:val="28"/>
              </w:rPr>
            </w:r>
          </w:p>
        </w:tc>
      </w:tr>
      <w:tr>
        <w:trPr>
          <w:trHeight w:val="365" w:hRule="atLeast"/>
        </w:trPr>
        <w:tc>
          <w:tcPr>
            <w:tcW w:w="10313" w:type="dxa"/>
            <w:gridSpan w:val="3"/>
            <w:tcBorders/>
            <w:vAlign w:val="bottom"/>
          </w:tcPr>
          <w:p>
            <w:pPr>
              <w:pStyle w:val="Normal"/>
              <w:widowControl w:val="false"/>
              <w:jc w:val="center"/>
              <w:rPr>
                <w:rFonts w:ascii="Tinos" w:hAnsi="Tinos"/>
                <w:sz w:val="28"/>
                <w:szCs w:val="28"/>
              </w:rPr>
            </w:pPr>
            <w:r>
              <w:rPr>
                <w:rFonts w:ascii="Tinos" w:hAnsi="Tinos"/>
                <w:sz w:val="28"/>
                <w:szCs w:val="28"/>
              </w:rPr>
              <w:t>О внесении изменения в п</w:t>
            </w:r>
            <w:r>
              <w:rPr>
                <w:rFonts w:ascii="Tinos" w:hAnsi="Tinos"/>
                <w:b w:val="false"/>
                <w:i w:val="false"/>
                <w:strike w:val="false"/>
                <w:dstrike w:val="false"/>
                <w:sz w:val="28"/>
                <w:szCs w:val="28"/>
                <w:u w:val="none"/>
              </w:rPr>
              <w:t xml:space="preserve">риказ комитета Ивановской области </w:t>
              <w:br/>
              <w:t xml:space="preserve">по государственной охране объектов культурного наследия от 23.11.2021 № 49-о «Об утверждении Административного регламента комитета Ивановской области по государственной охране объектов культурного наследия по предоставлению государственной услуги «Утверждение отчетной документации о проведении работ по сохранению объектов культурного наследия федерального значения </w:t>
              <w:br/>
              <w:t>(за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w:t>
            </w:r>
          </w:p>
          <w:p>
            <w:pPr>
              <w:pStyle w:val="Normal"/>
              <w:widowControl w:val="false"/>
              <w:jc w:val="center"/>
              <w:rPr>
                <w:rFonts w:ascii="Tinos" w:hAnsi="Tinos"/>
                <w:sz w:val="28"/>
                <w:szCs w:val="28"/>
              </w:rPr>
            </w:pPr>
            <w:r>
              <w:rPr>
                <w:rFonts w:ascii="Tinos" w:hAnsi="Tinos"/>
                <w:sz w:val="28"/>
                <w:szCs w:val="28"/>
              </w:rPr>
            </w:r>
          </w:p>
        </w:tc>
      </w:tr>
      <w:tr>
        <w:trPr>
          <w:trHeight w:val="365" w:hRule="atLeast"/>
        </w:trPr>
        <w:tc>
          <w:tcPr>
            <w:tcW w:w="10313" w:type="dxa"/>
            <w:gridSpan w:val="3"/>
            <w:tcBorders/>
          </w:tcPr>
          <w:p>
            <w:pPr>
              <w:pStyle w:val="Normal"/>
              <w:widowControl w:val="false"/>
              <w:spacing w:lineRule="auto" w:line="276" w:before="0" w:after="0"/>
              <w:contextualSpacing/>
              <w:jc w:val="center"/>
              <w:rPr>
                <w:sz w:val="28"/>
                <w:szCs w:val="28"/>
              </w:rPr>
            </w:pPr>
            <w:r>
              <w:rPr>
                <w:sz w:val="28"/>
                <w:szCs w:val="28"/>
              </w:rPr>
            </w:r>
          </w:p>
        </w:tc>
      </w:tr>
      <w:tr>
        <w:trPr>
          <w:trHeight w:val="4025" w:hRule="atLeast"/>
        </w:trPr>
        <w:tc>
          <w:tcPr>
            <w:tcW w:w="10313" w:type="dxa"/>
            <w:gridSpan w:val="3"/>
            <w:tcBorders/>
          </w:tcPr>
          <w:p>
            <w:pPr>
              <w:pStyle w:val="Normal"/>
              <w:widowControl w:val="false"/>
              <w:spacing w:lineRule="auto" w:line="276"/>
              <w:ind w:left="0" w:right="0" w:firstLine="680"/>
              <w:jc w:val="both"/>
              <w:rPr/>
            </w:pPr>
            <w:r>
              <w:rPr>
                <w:rFonts w:ascii="Tinos" w:hAnsi="Tinos"/>
                <w:color w:val="111111"/>
                <w:sz w:val="28"/>
                <w:szCs w:val="28"/>
                <w:u w:val="none"/>
                <w:shd w:fill="auto" w:val="clear"/>
              </w:rPr>
              <w:t xml:space="preserve">В соответствии </w:t>
            </w:r>
            <w:r>
              <w:rPr>
                <w:rFonts w:ascii="Tinos" w:hAnsi="Tinos"/>
                <w:color w:val="111111"/>
                <w:sz w:val="28"/>
                <w:szCs w:val="28"/>
                <w:u w:val="none"/>
                <w:shd w:fill="auto" w:val="clear"/>
                <w:lang w:val="en-US"/>
              </w:rPr>
              <w:t>c</w:t>
            </w:r>
            <w:r>
              <w:rPr>
                <w:rFonts w:ascii="Tinos" w:hAnsi="Tinos"/>
                <w:color w:val="111111"/>
                <w:sz w:val="28"/>
                <w:szCs w:val="28"/>
                <w:u w:val="none"/>
                <w:shd w:fill="auto" w:val="clear"/>
              </w:rPr>
              <w:t xml:space="preserve"> федеральными законами от 25.06.2002 № 73-ФЗ</w:t>
              <w:br/>
              <w:t>«Об объектах культурного наследия (памятниках истории и культуры) народов Российской Ф</w:t>
            </w:r>
            <w:r>
              <w:rPr>
                <w:rFonts w:ascii="Tinos" w:hAnsi="Tinos"/>
                <w:color w:val="000000"/>
                <w:sz w:val="28"/>
                <w:szCs w:val="28"/>
                <w:u w:val="none"/>
                <w:shd w:fill="auto" w:val="clear"/>
              </w:rPr>
              <w:t xml:space="preserve">едерации», от 27.07.2010 № 210-ФЗ «Об организации предоставления государственных и муниципальных услуг», </w:t>
            </w:r>
            <w:r>
              <w:rPr>
                <w:rFonts w:ascii="Tinos" w:hAnsi="Tinos"/>
                <w:b w:val="false"/>
                <w:i w:val="false"/>
                <w:strike w:val="false"/>
                <w:dstrike w:val="false"/>
                <w:sz w:val="28"/>
                <w:szCs w:val="28"/>
                <w:u w:val="none"/>
              </w:rPr>
              <w:t xml:space="preserve">Приказом Министерства культуры России от 25.06.2015 № 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w:t>
              <w:br/>
              <w:t>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w:t>
            </w:r>
            <w:r>
              <w:rPr>
                <w:rFonts w:ascii="Tinos" w:hAnsi="Tinos"/>
                <w:color w:val="111111"/>
                <w:sz w:val="28"/>
                <w:szCs w:val="28"/>
                <w:u w:val="none"/>
                <w:shd w:fill="auto" w:val="clear"/>
              </w:rPr>
              <w:t>,</w:t>
            </w:r>
            <w:r>
              <w:rPr>
                <w:rFonts w:ascii="Tinos" w:hAnsi="Tinos"/>
                <w:color w:val="000000"/>
                <w:sz w:val="28"/>
                <w:szCs w:val="28"/>
                <w:u w:val="none"/>
                <w:shd w:fill="auto" w:val="clear"/>
              </w:rPr>
              <w:t xml:space="preserve"> </w:t>
            </w:r>
            <w:r>
              <w:rPr>
                <w:rFonts w:ascii="Tinos" w:hAnsi="Tinos"/>
                <w:b w:val="false"/>
                <w:i w:val="false"/>
                <w:strike w:val="false"/>
                <w:dstrike w:val="false"/>
                <w:sz w:val="28"/>
                <w:szCs w:val="28"/>
                <w:u w:val="none"/>
              </w:rPr>
              <w:t>постановлениями Правительства Ивановской области от 27.06.2008 №</w:t>
            </w:r>
            <w:r>
              <w:rPr>
                <w:rFonts w:ascii="Tinos" w:hAnsi="Tinos"/>
                <w:b w:val="false"/>
                <w:i w:val="false"/>
                <w:strike w:val="false"/>
                <w:dstrike w:val="false"/>
                <w:color w:val="0000FF"/>
                <w:sz w:val="28"/>
                <w:szCs w:val="28"/>
                <w:u w:val="none"/>
              </w:rPr>
              <w:t xml:space="preserve"> 170-п</w:t>
            </w:r>
            <w:r>
              <w:rPr>
                <w:rFonts w:ascii="Tinos" w:hAnsi="Tinos"/>
                <w:b w:val="false"/>
                <w:i w:val="false"/>
                <w:strike w:val="false"/>
                <w:dstrike w:val="false"/>
                <w:sz w:val="28"/>
                <w:szCs w:val="28"/>
                <w:u w:val="none"/>
              </w:rPr>
              <w:t xml:space="preserve"> «Об утверждении Перечня государственных услуг (работ), предоставляемых (выполняемых) исполнительными органами государственной власти Ивановской области и подведомственными им учреждениями», от 07.03.2023 №</w:t>
            </w:r>
            <w:r>
              <w:rPr>
                <w:rFonts w:ascii="Tinos" w:hAnsi="Tinos"/>
                <w:b w:val="false"/>
                <w:i w:val="false"/>
                <w:strike w:val="false"/>
                <w:dstrike w:val="false"/>
                <w:color w:val="0000FF"/>
                <w:sz w:val="28"/>
                <w:szCs w:val="28"/>
                <w:u w:val="none"/>
              </w:rPr>
              <w:t xml:space="preserve"> 95-п</w:t>
            </w:r>
            <w:r>
              <w:rPr>
                <w:rFonts w:ascii="Tinos" w:hAnsi="Tinos"/>
                <w:b w:val="false"/>
                <w:i w:val="false"/>
                <w:strike w:val="false"/>
                <w:dstrike w:val="false"/>
                <w:sz w:val="28"/>
                <w:szCs w:val="28"/>
                <w:u w:val="none"/>
              </w:rPr>
              <w:t xml:space="preserve"> «Об утверждении Порядка разработки и утверждения административных регламентов предоставления государственных услуг» </w:t>
            </w:r>
            <w:r>
              <w:rPr>
                <w:rFonts w:ascii="Tinos" w:hAnsi="Tinos"/>
                <w:color w:val="000000"/>
                <w:sz w:val="28"/>
                <w:szCs w:val="28"/>
              </w:rPr>
              <w:t>п р и к а з ы в а ю:</w:t>
            </w:r>
          </w:p>
          <w:p>
            <w:pPr>
              <w:pStyle w:val="Normal"/>
              <w:widowControl w:val="false"/>
              <w:suppressAutoHyphens w:val="true"/>
              <w:bidi w:val="0"/>
              <w:spacing w:lineRule="auto" w:line="276" w:before="0" w:after="0"/>
              <w:ind w:left="0" w:right="0" w:firstLine="737"/>
              <w:jc w:val="both"/>
              <w:rPr/>
            </w:pPr>
            <w:r>
              <w:rPr>
                <w:rFonts w:ascii="Tinos" w:hAnsi="Tinos"/>
                <w:color w:val="000000"/>
                <w:sz w:val="28"/>
                <w:szCs w:val="28"/>
              </w:rPr>
              <w:t xml:space="preserve">1. Внести в приказ комитета Ивановской области по государственной охране объектов культурного наследия </w:t>
            </w:r>
            <w:r>
              <w:rPr>
                <w:rFonts w:ascii="Tinos" w:hAnsi="Tinos"/>
                <w:b w:val="false"/>
                <w:i w:val="false"/>
                <w:strike w:val="false"/>
                <w:dstrike w:val="false"/>
                <w:color w:val="000000"/>
                <w:sz w:val="28"/>
                <w:szCs w:val="28"/>
                <w:u w:val="none"/>
              </w:rPr>
              <w:t>от 23.11.2021 № 49-о «Об утверждении Административного регламента комитета Ивановской области по государственной охране объектов культурного наследия по предоставлению государственной услуги «Утверждение отчетной документации о проведении работ по сохранению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w:t>
            </w:r>
            <w:r>
              <w:rPr>
                <w:rFonts w:ascii="Tinos" w:hAnsi="Tinos"/>
                <w:color w:val="000000"/>
                <w:sz w:val="28"/>
                <w:szCs w:val="28"/>
              </w:rPr>
              <w:t xml:space="preserve"> </w:t>
            </w:r>
            <w:r>
              <w:rPr>
                <w:rFonts w:eastAsia="Times New Roman" w:cs="Times New Roman" w:ascii="Tinos" w:hAnsi="Tinos"/>
                <w:b w:val="false"/>
                <w:color w:val="000000"/>
                <w:sz w:val="28"/>
                <w:szCs w:val="28"/>
                <w:lang w:eastAsia="ru-RU"/>
              </w:rPr>
              <w:t xml:space="preserve">изменение, </w:t>
            </w:r>
            <w:r>
              <w:rPr>
                <w:rFonts w:ascii="Tinos" w:hAnsi="Tinos"/>
                <w:b w:val="false"/>
                <w:i w:val="false"/>
                <w:strike w:val="false"/>
                <w:dstrike w:val="false"/>
                <w:color w:val="000000"/>
                <w:sz w:val="28"/>
                <w:szCs w:val="28"/>
                <w:u w:val="none"/>
              </w:rPr>
              <w:t>изложив приложение к приказу в новой редакции согласно приложению к настоящему приказу.</w:t>
            </w:r>
          </w:p>
          <w:p>
            <w:pPr>
              <w:pStyle w:val="Normal"/>
              <w:widowControl w:val="false"/>
              <w:spacing w:lineRule="auto" w:line="276"/>
              <w:ind w:left="0" w:right="0"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2. Настоящий приказ вступает в силу после дня его официального опубликования.</w:t>
            </w:r>
          </w:p>
          <w:p>
            <w:pPr>
              <w:pStyle w:val="Normal"/>
              <w:widowControl w:val="false"/>
              <w:spacing w:lineRule="auto" w:line="276"/>
              <w:ind w:left="0" w:right="0"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Normal"/>
              <w:widowControl w:val="false"/>
              <w:spacing w:lineRule="auto" w:line="276"/>
              <w:ind w:left="0" w:right="0"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tbl>
            <w:tblPr>
              <w:tblW w:w="10250" w:type="dxa"/>
              <w:jc w:val="left"/>
              <w:tblInd w:w="0" w:type="dxa"/>
              <w:tblLayout w:type="fixed"/>
              <w:tblCellMar>
                <w:top w:w="0" w:type="dxa"/>
                <w:left w:w="108" w:type="dxa"/>
                <w:bottom w:w="0" w:type="dxa"/>
                <w:right w:w="108" w:type="dxa"/>
              </w:tblCellMar>
            </w:tblPr>
            <w:tblGrid>
              <w:gridCol w:w="4986"/>
              <w:gridCol w:w="5263"/>
            </w:tblGrid>
            <w:tr>
              <w:trPr>
                <w:trHeight w:val="365" w:hRule="atLeast"/>
              </w:trPr>
              <w:tc>
                <w:tcPr>
                  <w:tcW w:w="4986" w:type="dxa"/>
                  <w:tcBorders/>
                </w:tcPr>
                <w:p>
                  <w:pPr>
                    <w:pStyle w:val="ConsPlusNormal"/>
                    <w:widowControl w:val="false"/>
                    <w:ind w:left="0" w:right="0" w:hanging="0"/>
                    <w:rPr>
                      <w:rFonts w:ascii="Times New Roman" w:hAnsi="Times New Roman" w:cs="Times New Roman"/>
                      <w:sz w:val="28"/>
                      <w:szCs w:val="28"/>
                    </w:rPr>
                  </w:pPr>
                  <w:r>
                    <w:rPr>
                      <w:rFonts w:cs="Times New Roman" w:ascii="Times New Roman" w:hAnsi="Times New Roman"/>
                      <w:sz w:val="28"/>
                      <w:szCs w:val="28"/>
                    </w:rPr>
                    <w:t>Председатель комитета</w:t>
                  </w:r>
                </w:p>
                <w:p>
                  <w:pPr>
                    <w:pStyle w:val="ConsPlusNormal"/>
                    <w:widowControl w:val="false"/>
                    <w:ind w:left="0" w:right="0" w:hanging="0"/>
                    <w:rPr>
                      <w:rFonts w:ascii="Times New Roman" w:hAnsi="Times New Roman" w:cs="Times New Roman"/>
                      <w:sz w:val="28"/>
                      <w:szCs w:val="28"/>
                    </w:rPr>
                  </w:pPr>
                  <w:r>
                    <w:rPr>
                      <w:rFonts w:cs="Times New Roman" w:ascii="Times New Roman" w:hAnsi="Times New Roman"/>
                      <w:sz w:val="28"/>
                      <w:szCs w:val="28"/>
                    </w:rPr>
                    <w:t xml:space="preserve">Ивановской области </w:t>
                    <w:br/>
                    <w:t xml:space="preserve">по государственной охране </w:t>
                    <w:br/>
                    <w:t>объектов культурного наследия</w:t>
                  </w:r>
                </w:p>
              </w:tc>
              <w:tc>
                <w:tcPr>
                  <w:tcW w:w="5263" w:type="dxa"/>
                  <w:tcBorders/>
                  <w:vAlign w:val="bottom"/>
                </w:tcPr>
                <w:p>
                  <w:pPr>
                    <w:pStyle w:val="Normal"/>
                    <w:widowControl w:val="false"/>
                    <w:suppressAutoHyphens w:val="true"/>
                    <w:bidi w:val="0"/>
                    <w:spacing w:before="0" w:after="0"/>
                    <w:ind w:left="0" w:right="227" w:hanging="0"/>
                    <w:contextualSpacing/>
                    <w:jc w:val="right"/>
                    <w:rPr>
                      <w:sz w:val="28"/>
                      <w:szCs w:val="28"/>
                    </w:rPr>
                  </w:pPr>
                  <w:r>
                    <w:rPr>
                      <w:color w:val="000000"/>
                      <w:sz w:val="28"/>
                      <w:szCs w:val="28"/>
                    </w:rPr>
                    <w:t xml:space="preserve">  </w:t>
                  </w:r>
                  <w:r>
                    <w:rPr>
                      <w:color w:val="000000"/>
                      <w:sz w:val="28"/>
                      <w:szCs w:val="28"/>
                    </w:rPr>
                    <w:t>А.А</w:t>
                  </w:r>
                  <w:r>
                    <w:rPr>
                      <w:sz w:val="28"/>
                      <w:szCs w:val="28"/>
                    </w:rPr>
                    <w:t>. Макаров</w:t>
                  </w:r>
                </w:p>
              </w:tc>
            </w:tr>
          </w:tbl>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Приложение к приказу</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комитета Ивановской области</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по государственной охране</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объектов культурного наследия</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от ___________ № __________</w:t>
            </w:r>
          </w:p>
          <w:p>
            <w:pPr>
              <w:pStyle w:val="ConsPlusTitle"/>
              <w:widowControl w:val="false"/>
              <w:spacing w:lineRule="auto" w:line="276"/>
              <w:ind w:left="0" w:right="0"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Приложение к приказу</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комитета Ивановской области</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по государственной охране</w:t>
            </w:r>
          </w:p>
          <w:p>
            <w:pPr>
              <w:pStyle w:val="ConsPlusTitle"/>
              <w:widowControl w:val="false"/>
              <w:spacing w:lineRule="auto" w:line="276"/>
              <w:ind w:left="0" w:right="0" w:firstLine="709"/>
              <w:jc w:val="right"/>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t>объектов культурного наследия</w:t>
            </w:r>
          </w:p>
          <w:p>
            <w:pPr>
              <w:pStyle w:val="Normal"/>
              <w:widowControl w:val="false"/>
              <w:suppressAutoHyphens w:val="true"/>
              <w:bidi w:val="0"/>
              <w:spacing w:lineRule="auto" w:line="276" w:before="0" w:after="0"/>
              <w:ind w:left="0" w:right="0" w:firstLine="737"/>
              <w:jc w:val="right"/>
              <w:rPr/>
            </w:pPr>
            <w:r>
              <w:rPr>
                <w:rFonts w:eastAsia="Times New Roman" w:cs="Times New Roman" w:ascii="Tinos" w:hAnsi="Tinos"/>
                <w:b w:val="false"/>
                <w:i w:val="false"/>
                <w:strike w:val="false"/>
                <w:dstrike w:val="false"/>
                <w:color w:val="000000"/>
                <w:sz w:val="28"/>
                <w:szCs w:val="28"/>
                <w:u w:val="none"/>
                <w:lang w:eastAsia="ru-RU"/>
              </w:rPr>
              <w:t>от 23.11.2021 № 49-о</w:t>
            </w:r>
          </w:p>
          <w:p>
            <w:pPr>
              <w:pStyle w:val="ConsPlusTitle"/>
              <w:widowControl w:val="false"/>
              <w:spacing w:lineRule="auto" w:line="276"/>
              <w:ind w:left="0" w:right="0" w:firstLine="709"/>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ConsPlusTitle"/>
              <w:widowControl w:val="false"/>
              <w:spacing w:lineRule="auto" w:line="276"/>
              <w:ind w:left="0" w:right="0" w:hanging="0"/>
              <w:jc w:val="center"/>
              <w:rPr/>
            </w:pPr>
            <w:r>
              <w:rPr>
                <w:rFonts w:cs="Times New Roman" w:ascii="Tinos" w:hAnsi="Tinos"/>
                <w:b w:val="false"/>
                <w:color w:val="000000"/>
                <w:sz w:val="28"/>
                <w:szCs w:val="28"/>
                <w:u w:val="none"/>
                <w:shd w:fill="auto" w:val="clear"/>
              </w:rPr>
              <w:t xml:space="preserve">Административный регламент комитета Ивановской области </w:t>
              <w:br/>
              <w:t xml:space="preserve">по государственной охране объектов культурного наследия по предоставлению </w:t>
            </w:r>
            <w:r>
              <w:rPr>
                <w:rFonts w:cs="Times New Roman" w:ascii="Tinos" w:hAnsi="Tinos"/>
                <w:b w:val="false"/>
                <w:i w:val="false"/>
                <w:caps w:val="false"/>
                <w:smallCaps w:val="false"/>
                <w:strike w:val="false"/>
                <w:dstrike w:val="false"/>
                <w:color w:val="000000"/>
                <w:spacing w:val="0"/>
                <w:sz w:val="28"/>
                <w:szCs w:val="28"/>
                <w:u w:val="none"/>
                <w:shd w:fill="auto" w:val="clear"/>
              </w:rPr>
              <w:t xml:space="preserve"> </w:t>
              <w:br/>
              <w:t>по предоставлению государственной услуги «Утверждение отчетной документации о проведении работ по сохранению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w:t>
            </w:r>
          </w:p>
          <w:p>
            <w:pPr>
              <w:pStyle w:val="Normal"/>
              <w:widowControl w:val="false"/>
              <w:spacing w:lineRule="auto" w:line="276"/>
              <w:jc w:val="both"/>
              <w:rPr>
                <w:sz w:val="28"/>
                <w:szCs w:val="28"/>
              </w:rPr>
            </w:pPr>
            <w:r>
              <w:rPr>
                <w:sz w:val="28"/>
                <w:szCs w:val="28"/>
              </w:rPr>
            </w:r>
          </w:p>
          <w:p>
            <w:pPr>
              <w:pStyle w:val="Normal"/>
              <w:widowControl w:val="false"/>
              <w:spacing w:lineRule="auto" w:line="276"/>
              <w:jc w:val="center"/>
              <w:rPr>
                <w:sz w:val="28"/>
                <w:szCs w:val="28"/>
              </w:rPr>
            </w:pPr>
            <w:r>
              <w:rPr>
                <w:sz w:val="28"/>
                <w:szCs w:val="28"/>
              </w:rPr>
              <w:t>1. Общие положения</w:t>
            </w:r>
          </w:p>
          <w:p>
            <w:pPr>
              <w:pStyle w:val="Normal"/>
              <w:widowControl w:val="false"/>
              <w:spacing w:lineRule="auto" w:line="276"/>
              <w:jc w:val="center"/>
              <w:rPr>
                <w:rFonts w:ascii="Tinos" w:hAnsi="Tinos"/>
                <w:sz w:val="28"/>
                <w:szCs w:val="28"/>
              </w:rPr>
            </w:pPr>
            <w:r>
              <w:rPr>
                <w:rFonts w:ascii="Tinos" w:hAnsi="Tinos"/>
                <w:sz w:val="28"/>
                <w:szCs w:val="28"/>
              </w:rPr>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1.1. Предметом регулирования настоящего Административного регламента являются порядок предоставления комитетом Ивановской области</w:t>
              <w:br/>
            </w:r>
            <w:r>
              <w:rPr>
                <w:rFonts w:ascii="Tinos" w:hAnsi="Tinos"/>
                <w:b w:val="false"/>
                <w:i w:val="false"/>
                <w:strike w:val="false"/>
                <w:dstrike w:val="false"/>
                <w:color w:val="000000"/>
                <w:sz w:val="28"/>
                <w:szCs w:val="28"/>
                <w:u w:val="none"/>
              </w:rPr>
              <w:t>по предоставлению государственной услуги «Утверждение отчетной документации о проведении работ по сохранению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w:t>
            </w:r>
            <w:r>
              <w:rPr>
                <w:rFonts w:cs="Times New Roman" w:ascii="Tinos" w:hAnsi="Tinos"/>
                <w:b w:val="false"/>
                <w:i w:val="false"/>
                <w:caps w:val="false"/>
                <w:smallCaps w:val="false"/>
                <w:color w:val="000000"/>
                <w:spacing w:val="0"/>
                <w:sz w:val="28"/>
                <w:szCs w:val="28"/>
                <w:u w:val="none"/>
                <w:shd w:fill="auto" w:val="clear"/>
              </w:rPr>
              <w:t xml:space="preserve"> </w:t>
            </w:r>
            <w:r>
              <w:rPr>
                <w:rFonts w:ascii="Tinos" w:hAnsi="Tinos"/>
                <w:sz w:val="28"/>
                <w:szCs w:val="28"/>
              </w:rPr>
              <w:t>(далее – государственная услуга),</w:t>
              <w:br/>
              <w:t xml:space="preserve">и стандарт </w:t>
            </w:r>
            <w:r>
              <w:rPr>
                <w:rFonts w:ascii="Tinos" w:hAnsi="Tinos"/>
                <w:color w:val="000000"/>
                <w:sz w:val="28"/>
                <w:szCs w:val="28"/>
                <w:shd w:fill="auto" w:val="clear"/>
              </w:rPr>
              <w:t>предоставления государственной услуги.</w:t>
            </w:r>
          </w:p>
          <w:p>
            <w:pPr>
              <w:pStyle w:val="Normal"/>
              <w:widowControl w:val="false"/>
              <w:spacing w:lineRule="auto" w:line="276" w:before="0" w:after="0"/>
              <w:ind w:left="0" w:right="0" w:firstLine="709"/>
              <w:jc w:val="both"/>
              <w:rPr>
                <w:rFonts w:ascii="Tinos" w:hAnsi="Tinos"/>
                <w:sz w:val="28"/>
                <w:szCs w:val="28"/>
              </w:rPr>
            </w:pPr>
            <w:r>
              <w:rPr>
                <w:rFonts w:ascii="Tinos" w:hAnsi="Tinos"/>
                <w:color w:val="000000"/>
                <w:sz w:val="28"/>
                <w:szCs w:val="28"/>
                <w:shd w:fill="auto" w:val="clear"/>
              </w:rPr>
              <w:t>1.2. Заявителя</w:t>
            </w:r>
            <w:r>
              <w:rPr>
                <w:rFonts w:eastAsia="Times New Roman" w:cs="Times New Roman" w:ascii="Tinos" w:hAnsi="Tinos"/>
                <w:color w:val="000000"/>
                <w:kern w:val="0"/>
                <w:sz w:val="28"/>
                <w:szCs w:val="28"/>
                <w:shd w:fill="auto" w:val="clear"/>
                <w:lang w:val="ru-RU" w:eastAsia="ar-SA" w:bidi="ar-SA"/>
              </w:rPr>
              <w:t>ми</w:t>
            </w:r>
            <w:r>
              <w:rPr>
                <w:rFonts w:ascii="Tinos" w:hAnsi="Tinos"/>
                <w:b w:val="false"/>
                <w:i w:val="false"/>
                <w:caps w:val="false"/>
                <w:smallCaps w:val="false"/>
                <w:color w:val="000000"/>
                <w:spacing w:val="0"/>
                <w:sz w:val="28"/>
                <w:szCs w:val="28"/>
                <w:shd w:fill="auto" w:val="clear"/>
              </w:rPr>
              <w:t>, которы</w:t>
            </w:r>
            <w:r>
              <w:rPr>
                <w:rFonts w:eastAsia="Times New Roman" w:cs="Times New Roman" w:ascii="Tinos" w:hAnsi="Tinos"/>
                <w:b w:val="false"/>
                <w:i w:val="false"/>
                <w:caps w:val="false"/>
                <w:smallCaps w:val="false"/>
                <w:color w:val="000000"/>
                <w:spacing w:val="0"/>
                <w:kern w:val="0"/>
                <w:sz w:val="28"/>
                <w:szCs w:val="28"/>
                <w:shd w:fill="auto" w:val="clear"/>
                <w:lang w:val="ru-RU" w:eastAsia="ar-SA" w:bidi="ar-SA"/>
              </w:rPr>
              <w:t>е</w:t>
            </w:r>
            <w:r>
              <w:rPr>
                <w:rFonts w:ascii="Tinos" w:hAnsi="Tinos"/>
                <w:b w:val="false"/>
                <w:i w:val="false"/>
                <w:caps w:val="false"/>
                <w:smallCaps w:val="false"/>
                <w:color w:val="000000"/>
                <w:spacing w:val="0"/>
                <w:sz w:val="28"/>
                <w:szCs w:val="28"/>
                <w:shd w:fill="auto" w:val="clear"/>
              </w:rPr>
              <w:t xml:space="preserve"> мо</w:t>
            </w:r>
            <w:r>
              <w:rPr>
                <w:rFonts w:eastAsia="Times New Roman" w:cs="Times New Roman" w:ascii="Tinos" w:hAnsi="Tinos"/>
                <w:b w:val="false"/>
                <w:i w:val="false"/>
                <w:caps w:val="false"/>
                <w:smallCaps w:val="false"/>
                <w:color w:val="000000"/>
                <w:spacing w:val="0"/>
                <w:kern w:val="0"/>
                <w:sz w:val="28"/>
                <w:szCs w:val="28"/>
                <w:shd w:fill="auto" w:val="clear"/>
                <w:lang w:val="ru-RU" w:eastAsia="ar-SA" w:bidi="ar-SA"/>
              </w:rPr>
              <w:t>гут</w:t>
            </w:r>
            <w:r>
              <w:rPr>
                <w:rFonts w:ascii="Tinos" w:hAnsi="Tinos"/>
                <w:b w:val="false"/>
                <w:i w:val="false"/>
                <w:caps w:val="false"/>
                <w:smallCaps w:val="false"/>
                <w:color w:val="000000"/>
                <w:spacing w:val="0"/>
                <w:sz w:val="28"/>
                <w:szCs w:val="28"/>
                <w:shd w:fill="auto" w:val="clear"/>
              </w:rPr>
              <w:t xml:space="preserve"> обратиться с запросом о предоставлении государственной услуги, явля</w:t>
            </w:r>
            <w:r>
              <w:rPr>
                <w:rFonts w:eastAsia="Times New Roman" w:cs="Times New Roman" w:ascii="Tinos" w:hAnsi="Tinos"/>
                <w:b w:val="false"/>
                <w:i w:val="false"/>
                <w:caps w:val="false"/>
                <w:smallCaps w:val="false"/>
                <w:color w:val="000000"/>
                <w:spacing w:val="0"/>
                <w:kern w:val="0"/>
                <w:sz w:val="28"/>
                <w:szCs w:val="28"/>
                <w:shd w:fill="auto" w:val="clear"/>
                <w:lang w:val="ru-RU" w:eastAsia="ar-SA" w:bidi="ar-SA"/>
              </w:rPr>
              <w:t>ю</w:t>
            </w:r>
            <w:r>
              <w:rPr>
                <w:rFonts w:ascii="Tinos" w:hAnsi="Tinos"/>
                <w:b w:val="false"/>
                <w:i w:val="false"/>
                <w:caps w:val="false"/>
                <w:smallCaps w:val="false"/>
                <w:color w:val="000000"/>
                <w:spacing w:val="0"/>
                <w:sz w:val="28"/>
                <w:szCs w:val="28"/>
                <w:shd w:fill="auto" w:val="clear"/>
              </w:rPr>
              <w:t xml:space="preserve">тся лица, </w:t>
            </w:r>
            <w:r>
              <w:rPr>
                <w:rFonts w:ascii="Tinos" w:hAnsi="Tinos"/>
                <w:b w:val="false"/>
                <w:i w:val="false"/>
                <w:strike w:val="false"/>
                <w:dstrike w:val="false"/>
                <w:sz w:val="28"/>
                <w:szCs w:val="28"/>
                <w:u w:val="none"/>
              </w:rPr>
              <w:t>осуществлявшие научное руководство проведением работ по сохранению объекта культурного наследия</w:t>
              <w:br/>
              <w:t>и авторский надзор за их проведением</w:t>
            </w:r>
            <w:r>
              <w:rPr>
                <w:rFonts w:ascii="Tinos" w:hAnsi="Tinos"/>
                <w:b w:val="false"/>
                <w:i w:val="false"/>
                <w:caps w:val="false"/>
                <w:smallCaps w:val="false"/>
                <w:color w:val="000000"/>
                <w:spacing w:val="0"/>
                <w:sz w:val="28"/>
                <w:szCs w:val="28"/>
                <w:shd w:fill="auto" w:val="clear"/>
              </w:rPr>
              <w:t xml:space="preserve"> (далее — заявители).</w:t>
            </w:r>
          </w:p>
          <w:p>
            <w:pPr>
              <w:pStyle w:val="Normal"/>
              <w:widowControl w:val="false"/>
              <w:spacing w:lineRule="auto" w:line="276" w:before="6" w:after="6"/>
              <w:ind w:left="0" w:right="0" w:firstLine="709"/>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t>1.3. Государственная услуга должна быть предоставлена заявителю</w:t>
              <w:br/>
              <w:t>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ЕПГУ).</w:t>
            </w:r>
          </w:p>
          <w:p>
            <w:pPr>
              <w:pStyle w:val="Normal"/>
              <w:widowControl w:val="false"/>
              <w:spacing w:lineRule="auto" w:line="276" w:before="6" w:after="6"/>
              <w:ind w:left="0" w:right="0" w:firstLine="709"/>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spacing w:lineRule="auto" w:line="276" w:before="120" w:after="120"/>
              <w:jc w:val="center"/>
              <w:rPr>
                <w:rFonts w:ascii="Tinos" w:hAnsi="Tinos"/>
                <w:sz w:val="28"/>
                <w:szCs w:val="28"/>
              </w:rPr>
            </w:pPr>
            <w:r>
              <w:rPr>
                <w:rFonts w:ascii="Tinos" w:hAnsi="Tinos"/>
                <w:sz w:val="28"/>
                <w:szCs w:val="28"/>
              </w:rPr>
              <w:t>2. Стандарт предоставления государственной услуги</w:t>
            </w:r>
          </w:p>
          <w:p>
            <w:pPr>
              <w:pStyle w:val="Normal"/>
              <w:widowControl w:val="false"/>
              <w:numPr>
                <w:ilvl w:val="0"/>
                <w:numId w:val="0"/>
              </w:numPr>
              <w:spacing w:lineRule="auto" w:line="276" w:before="120" w:after="120"/>
              <w:ind w:left="0" w:right="0" w:hanging="0"/>
              <w:jc w:val="center"/>
              <w:outlineLvl w:val="0"/>
              <w:rPr>
                <w:rFonts w:ascii="Tinos" w:hAnsi="Tinos"/>
                <w:sz w:val="28"/>
                <w:szCs w:val="28"/>
              </w:rPr>
            </w:pPr>
            <w:r>
              <w:rPr>
                <w:rFonts w:ascii="Tinos" w:hAnsi="Tinos"/>
                <w:sz w:val="28"/>
                <w:szCs w:val="28"/>
              </w:rPr>
              <w:t>Наименование государственной услуги</w:t>
            </w:r>
          </w:p>
          <w:p>
            <w:pPr>
              <w:pStyle w:val="Normal"/>
              <w:widowControl w:val="false"/>
              <w:spacing w:lineRule="auto" w:line="276" w:before="120" w:after="120"/>
              <w:ind w:left="0" w:right="0" w:firstLine="709"/>
              <w:jc w:val="both"/>
              <w:rPr/>
            </w:pPr>
            <w:r>
              <w:rPr>
                <w:rFonts w:ascii="Tinos" w:hAnsi="Tinos"/>
                <w:sz w:val="28"/>
                <w:szCs w:val="28"/>
              </w:rPr>
              <w:t xml:space="preserve">2.1. Наименование государственной услуги – </w:t>
            </w:r>
            <w:r>
              <w:rPr>
                <w:rFonts w:cs="Times New Roman" w:ascii="Tinos" w:hAnsi="Tinos"/>
                <w:b w:val="false"/>
                <w:i w:val="false"/>
                <w:caps w:val="false"/>
                <w:smallCaps w:val="false"/>
                <w:strike w:val="false"/>
                <w:dstrike w:val="false"/>
                <w:color w:val="000000"/>
                <w:spacing w:val="0"/>
                <w:sz w:val="28"/>
                <w:szCs w:val="28"/>
                <w:u w:val="none"/>
                <w:shd w:fill="auto" w:val="clear"/>
              </w:rPr>
              <w:t xml:space="preserve"> утверждение отчетной документации о проведении работ по сохранению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w:t>
            </w:r>
          </w:p>
          <w:p>
            <w:pPr>
              <w:pStyle w:val="Normal"/>
              <w:widowControl w:val="false"/>
              <w:numPr>
                <w:ilvl w:val="0"/>
                <w:numId w:val="0"/>
              </w:numPr>
              <w:spacing w:lineRule="auto" w:line="276" w:before="120" w:after="120"/>
              <w:ind w:left="0" w:right="0" w:hanging="0"/>
              <w:jc w:val="center"/>
              <w:outlineLvl w:val="0"/>
              <w:rPr>
                <w:rFonts w:ascii="Tinos" w:hAnsi="Tinos"/>
                <w:sz w:val="28"/>
                <w:szCs w:val="28"/>
              </w:rPr>
            </w:pPr>
            <w:r>
              <w:rPr>
                <w:rFonts w:ascii="Tinos" w:hAnsi="Tinos"/>
                <w:sz w:val="28"/>
                <w:szCs w:val="28"/>
              </w:rPr>
              <w:t>Наименование исполнительного органа государственной власти,</w:t>
              <w:br/>
              <w:t>предоставляющего государственную услугу</w:t>
            </w:r>
          </w:p>
          <w:p>
            <w:pPr>
              <w:pStyle w:val="Normal"/>
              <w:widowControl w:val="false"/>
              <w:spacing w:lineRule="auto" w:line="276" w:before="120" w:after="120"/>
              <w:ind w:left="0" w:right="0" w:firstLine="709"/>
              <w:jc w:val="both"/>
              <w:rPr>
                <w:rFonts w:ascii="Tinos" w:hAnsi="Tinos"/>
                <w:sz w:val="28"/>
                <w:szCs w:val="28"/>
              </w:rPr>
            </w:pPr>
            <w:r>
              <w:rPr>
                <w:rFonts w:ascii="Tinos" w:hAnsi="Tinos"/>
                <w:sz w:val="28"/>
                <w:szCs w:val="28"/>
              </w:rPr>
              <w:t>2.2. Государственная услуга предоставляется комитетом Ивановской области по государственной охране объектов культурного наследия (далее – Комитет).</w:t>
            </w:r>
          </w:p>
          <w:p>
            <w:pPr>
              <w:pStyle w:val="Normal"/>
              <w:widowControl w:val="false"/>
              <w:numPr>
                <w:ilvl w:val="0"/>
                <w:numId w:val="0"/>
              </w:numPr>
              <w:spacing w:lineRule="auto" w:line="276" w:before="120" w:after="120"/>
              <w:ind w:left="0" w:right="0" w:hanging="0"/>
              <w:jc w:val="center"/>
              <w:outlineLvl w:val="0"/>
              <w:rPr>
                <w:rFonts w:ascii="Tinos" w:hAnsi="Tinos"/>
                <w:sz w:val="28"/>
                <w:szCs w:val="28"/>
              </w:rPr>
            </w:pPr>
            <w:r>
              <w:rPr>
                <w:rFonts w:ascii="Tinos" w:hAnsi="Tinos"/>
                <w:sz w:val="28"/>
                <w:szCs w:val="28"/>
              </w:rPr>
              <w:t>Результат предоставления государственной услуги</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2.3. Результатом предоставления государственной услуги является:</w:t>
            </w:r>
          </w:p>
          <w:p>
            <w:pPr>
              <w:pStyle w:val="Normal"/>
              <w:widowControl w:val="false"/>
              <w:spacing w:lineRule="auto" w:line="276" w:before="0" w:after="0"/>
              <w:ind w:left="0" w:right="0" w:firstLine="709"/>
              <w:jc w:val="both"/>
              <w:rPr>
                <w:rFonts w:ascii="Tinos" w:hAnsi="Tinos"/>
                <w:sz w:val="28"/>
                <w:szCs w:val="28"/>
              </w:rPr>
            </w:pP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w:t>
            </w:r>
            <w:r>
              <w:rPr>
                <w:rFonts w:ascii="Tinos" w:hAnsi="Tinos"/>
                <w:b w:val="false"/>
                <w:i w:val="false"/>
                <w:strike w:val="false"/>
                <w:dstrike w:val="false"/>
                <w:sz w:val="28"/>
                <w:szCs w:val="28"/>
                <w:u w:val="none"/>
              </w:rPr>
              <w:t>утверждение отчетной документации о проведении работ по сохранению объектов культурного наследия федерального значения (за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 (далее - Отчетная документация);</w:t>
            </w:r>
          </w:p>
          <w:p>
            <w:pPr>
              <w:pStyle w:val="Normal"/>
              <w:widowControl w:val="false"/>
              <w:spacing w:lineRule="auto" w:line="276" w:before="0" w:after="0"/>
              <w:ind w:left="0" w:right="0" w:firstLine="709"/>
              <w:jc w:val="both"/>
              <w:rPr>
                <w:rFonts w:ascii="Tinos" w:hAnsi="Tinos"/>
                <w:sz w:val="28"/>
                <w:szCs w:val="28"/>
              </w:rPr>
            </w:pPr>
            <w:r>
              <w:rPr>
                <w:rFonts w:ascii="Tinos" w:hAnsi="Tinos"/>
                <w:b w:val="false"/>
                <w:i w:val="false"/>
                <w:strike w:val="false"/>
                <w:dstrike w:val="false"/>
                <w:sz w:val="28"/>
                <w:szCs w:val="28"/>
                <w:u w:val="none"/>
              </w:rPr>
              <w:t xml:space="preserve">2) </w:t>
            </w:r>
            <w:r>
              <w:rPr>
                <w:rFonts w:eastAsia="Times New Roman" w:cs="Times New Roman" w:ascii="Tinos" w:hAnsi="Tinos"/>
                <w:b w:val="false"/>
                <w:i w:val="false"/>
                <w:strike w:val="false"/>
                <w:dstrike w:val="false"/>
                <w:color w:val="000000"/>
                <w:kern w:val="0"/>
                <w:sz w:val="28"/>
                <w:szCs w:val="28"/>
                <w:u w:val="none"/>
                <w:lang w:val="ru-RU" w:eastAsia="ar-SA" w:bidi="ar-SA"/>
              </w:rPr>
              <w:t>отказ в утверждении Отчетной документации</w:t>
            </w:r>
            <w:r>
              <w:rPr>
                <w:rFonts w:ascii="Tinos" w:hAnsi="Tinos"/>
                <w:b w:val="false"/>
                <w:i w:val="false"/>
                <w:strike w:val="false"/>
                <w:dstrike w:val="false"/>
                <w:sz w:val="28"/>
                <w:szCs w:val="28"/>
                <w:u w:val="none"/>
              </w:rPr>
              <w:t>.</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2.4. Результат предоставления государственной услуги может быть получен одним из следующих способов:</w:t>
            </w:r>
          </w:p>
          <w:p>
            <w:pPr>
              <w:pStyle w:val="Normal"/>
              <w:widowControl w:val="false"/>
              <w:spacing w:lineRule="auto" w:line="276" w:before="0" w:after="0"/>
              <w:ind w:left="0" w:right="0" w:firstLine="709"/>
              <w:jc w:val="both"/>
              <w:rPr/>
            </w:pP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в форме электронн</w:t>
            </w:r>
            <w:r>
              <w:rPr>
                <w:rFonts w:eastAsia="Times New Roman" w:cs="Times New Roman" w:ascii="Tinos" w:hAnsi="Tinos"/>
                <w:color w:val="auto"/>
                <w:kern w:val="0"/>
                <w:sz w:val="28"/>
                <w:szCs w:val="28"/>
                <w:lang w:val="ru-RU" w:eastAsia="ar-SA" w:bidi="ar-SA"/>
              </w:rPr>
              <w:t xml:space="preserve">ых </w:t>
            </w:r>
            <w:r>
              <w:rPr>
                <w:rFonts w:ascii="Tinos" w:hAnsi="Tinos"/>
                <w:sz w:val="28"/>
                <w:szCs w:val="28"/>
              </w:rPr>
              <w:t xml:space="preserve">документов (в личном кабинете на </w:t>
            </w:r>
            <w:r>
              <w:rPr>
                <w:rFonts w:eastAsia="Times New Roman" w:cs="Times New Roman" w:ascii="Tinos" w:hAnsi="Tinos"/>
                <w:color w:val="auto"/>
                <w:kern w:val="0"/>
                <w:sz w:val="28"/>
                <w:szCs w:val="28"/>
                <w:lang w:val="ru-RU" w:eastAsia="ar-SA" w:bidi="ar-SA"/>
              </w:rPr>
              <w:t>ЕПГУ</w:t>
            </w:r>
            <w:r>
              <w:rPr>
                <w:rFonts w:ascii="Tinos" w:hAnsi="Tinos"/>
                <w:sz w:val="28"/>
                <w:szCs w:val="28"/>
              </w:rPr>
              <w:t>);</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2) на бумажном носителе лично заявителем;</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3) на бумажном носителе по почте.</w:t>
            </w:r>
          </w:p>
          <w:p>
            <w:pPr>
              <w:pStyle w:val="Normal"/>
              <w:widowControl w:val="false"/>
              <w:spacing w:lineRule="auto" w:line="276" w:before="0" w:after="0"/>
              <w:ind w:left="0" w:right="0" w:firstLine="709"/>
              <w:jc w:val="both"/>
              <w:rPr/>
            </w:pPr>
            <w:r>
              <w:rPr>
                <w:rFonts w:ascii="Tinos" w:hAnsi="Tinos"/>
                <w:sz w:val="28"/>
                <w:szCs w:val="28"/>
              </w:rPr>
              <w:t xml:space="preserve">Способ </w:t>
            </w:r>
            <w:r>
              <w:rPr>
                <w:rFonts w:eastAsia="Times New Roman" w:cs="Times New Roman" w:ascii="Tinos" w:hAnsi="Tinos"/>
                <w:color w:val="auto"/>
                <w:kern w:val="0"/>
                <w:sz w:val="28"/>
                <w:szCs w:val="28"/>
                <w:lang w:val="ru-RU" w:eastAsia="ar-SA" w:bidi="ar-SA"/>
              </w:rPr>
              <w:t>получения</w:t>
            </w:r>
            <w:r>
              <w:rPr>
                <w:rFonts w:ascii="Tinos" w:hAnsi="Tinos"/>
                <w:sz w:val="28"/>
                <w:szCs w:val="28"/>
              </w:rPr>
              <w:t xml:space="preserve"> результата предоставления государственной услуги указывается заявителем в заявлении о предоставлении государственной услуги.</w:t>
            </w:r>
          </w:p>
          <w:p>
            <w:pPr>
              <w:pStyle w:val="Normal"/>
              <w:widowControl w:val="false"/>
              <w:spacing w:lineRule="auto" w:line="276" w:before="6" w:after="6"/>
              <w:ind w:left="0" w:right="0" w:firstLine="709"/>
              <w:jc w:val="both"/>
              <w:rPr/>
            </w:pPr>
            <w:r>
              <w:rPr>
                <w:rFonts w:ascii="Tinos" w:hAnsi="Tinos"/>
                <w:sz w:val="28"/>
                <w:szCs w:val="28"/>
              </w:rPr>
              <w:t xml:space="preserve">2.5. </w:t>
            </w:r>
            <w:r>
              <w:rPr>
                <w:rFonts w:eastAsia="Times New Roman" w:cs="Times New Roman" w:ascii="Tinos" w:hAnsi="Tinos"/>
                <w:b w:val="false"/>
                <w:i w:val="false"/>
                <w:strike w:val="false"/>
                <w:dstrike w:val="false"/>
                <w:sz w:val="28"/>
                <w:szCs w:val="28"/>
                <w:u w:val="none"/>
                <w:lang w:eastAsia="ar-SA"/>
              </w:rPr>
              <w:t>Н</w:t>
            </w:r>
            <w:r>
              <w:rPr>
                <w:rFonts w:ascii="Tinos" w:hAnsi="Tinos"/>
                <w:b w:val="false"/>
                <w:i w:val="false"/>
                <w:strike w:val="false"/>
                <w:dstrike w:val="false"/>
                <w:sz w:val="28"/>
                <w:szCs w:val="28"/>
                <w:u w:val="none"/>
              </w:rPr>
              <w:t>еобходимость формирования реестровой записи по результатам предоставления государственной услуги отсутствует</w:t>
            </w:r>
            <w:r>
              <w:rPr>
                <w:rFonts w:ascii="Tinos" w:hAnsi="Tinos"/>
                <w:sz w:val="28"/>
                <w:szCs w:val="28"/>
              </w:rPr>
              <w:t>.</w:t>
            </w:r>
          </w:p>
          <w:p>
            <w:pPr>
              <w:pStyle w:val="Normal"/>
              <w:widowControl w:val="false"/>
              <w:numPr>
                <w:ilvl w:val="0"/>
                <w:numId w:val="0"/>
              </w:numPr>
              <w:spacing w:lineRule="auto" w:line="276" w:before="120" w:after="120"/>
              <w:ind w:left="0" w:right="0" w:hanging="0"/>
              <w:jc w:val="center"/>
              <w:outlineLvl w:val="0"/>
              <w:rPr>
                <w:rFonts w:ascii="Tinos" w:hAnsi="Tinos"/>
                <w:sz w:val="28"/>
                <w:szCs w:val="28"/>
              </w:rPr>
            </w:pPr>
            <w:r>
              <w:rPr>
                <w:rFonts w:ascii="Tinos" w:hAnsi="Tinos"/>
                <w:sz w:val="28"/>
                <w:szCs w:val="28"/>
              </w:rPr>
            </w:r>
          </w:p>
          <w:p>
            <w:pPr>
              <w:pStyle w:val="Normal"/>
              <w:widowControl w:val="false"/>
              <w:numPr>
                <w:ilvl w:val="0"/>
                <w:numId w:val="0"/>
              </w:numPr>
              <w:spacing w:lineRule="auto" w:line="276" w:before="120" w:after="120"/>
              <w:ind w:left="0" w:right="0" w:hanging="0"/>
              <w:jc w:val="center"/>
              <w:outlineLvl w:val="0"/>
              <w:rPr>
                <w:rFonts w:ascii="Tinos" w:hAnsi="Tinos"/>
                <w:sz w:val="28"/>
                <w:szCs w:val="28"/>
              </w:rPr>
            </w:pPr>
            <w:r>
              <w:rPr>
                <w:rFonts w:ascii="Tinos" w:hAnsi="Tinos"/>
                <w:sz w:val="28"/>
                <w:szCs w:val="28"/>
              </w:rPr>
              <w:t>Срок предоставления государственной услуги</w:t>
            </w:r>
          </w:p>
          <w:p>
            <w:pPr>
              <w:pStyle w:val="Normal"/>
              <w:widowControl w:val="false"/>
              <w:spacing w:lineRule="auto" w:line="276" w:before="120" w:after="120"/>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6</w:t>
            </w:r>
            <w:r>
              <w:rPr>
                <w:rFonts w:ascii="Tinos" w:hAnsi="Tinos"/>
                <w:sz w:val="28"/>
                <w:szCs w:val="28"/>
              </w:rPr>
              <w:t>. Максимальный срок предоставления государственной услуги исчисляется со дня регистрации в Комитете заявления о предоставлении государственной услуги, и составляет:</w:t>
            </w:r>
          </w:p>
          <w:p>
            <w:pPr>
              <w:pStyle w:val="Normal"/>
              <w:widowControl w:val="false"/>
              <w:spacing w:lineRule="auto" w:line="276" w:before="0" w:after="0"/>
              <w:ind w:left="0" w:right="0" w:firstLine="709"/>
              <w:jc w:val="both"/>
              <w:rPr/>
            </w:pP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при обращении за предоставлением государственной услуги в виде документа на бумажном носителе – не более 30 </w:t>
            </w:r>
            <w:r>
              <w:rPr>
                <w:rFonts w:eastAsia="Times New Roman" w:cs="Times New Roman" w:ascii="Tinos" w:hAnsi="Tinos"/>
                <w:color w:val="auto"/>
                <w:kern w:val="0"/>
                <w:sz w:val="28"/>
                <w:szCs w:val="28"/>
                <w:lang w:val="ru-RU" w:eastAsia="ar-SA" w:bidi="ar-SA"/>
              </w:rPr>
              <w:t>рабочих</w:t>
            </w:r>
            <w:r>
              <w:rPr>
                <w:rFonts w:ascii="Tinos" w:hAnsi="Tinos"/>
                <w:sz w:val="28"/>
                <w:szCs w:val="28"/>
              </w:rPr>
              <w:t xml:space="preserve"> дней со дня поступления заявления о предоставлении государственной услуги в Комитет;</w:t>
            </w:r>
          </w:p>
          <w:p>
            <w:pPr>
              <w:pStyle w:val="Normal"/>
              <w:widowControl w:val="false"/>
              <w:spacing w:lineRule="auto" w:line="276" w:before="120" w:after="120"/>
              <w:ind w:left="0" w:right="0" w:firstLine="709"/>
              <w:jc w:val="both"/>
              <w:rPr/>
            </w:pPr>
            <w:r>
              <w:rPr>
                <w:rFonts w:ascii="Tinos" w:hAnsi="Tinos"/>
                <w:sz w:val="28"/>
                <w:szCs w:val="28"/>
              </w:rPr>
              <w:t>2) при обращении за предоставлением государственной услуги</w:t>
              <w:br/>
              <w:t xml:space="preserve">в электронной форме, в том числе через личный кабинет на ЕПГУ - не более 25 </w:t>
            </w:r>
            <w:r>
              <w:rPr>
                <w:rFonts w:eastAsia="Times New Roman" w:cs="Times New Roman" w:ascii="Tinos" w:hAnsi="Tinos"/>
                <w:color w:val="auto"/>
                <w:kern w:val="0"/>
                <w:sz w:val="28"/>
                <w:szCs w:val="28"/>
                <w:lang w:val="ru-RU" w:eastAsia="ar-SA" w:bidi="ar-SA"/>
              </w:rPr>
              <w:t>рабочих</w:t>
            </w:r>
            <w:r>
              <w:rPr>
                <w:rFonts w:ascii="Tinos" w:hAnsi="Tinos"/>
                <w:sz w:val="28"/>
                <w:szCs w:val="28"/>
              </w:rPr>
              <w:t xml:space="preserve"> дней со дня поступления заявления о предоставлении государственной услуги в Комитет.</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Продление максимального срока предоставления государственной услуги не предусмотрено.</w:t>
            </w:r>
          </w:p>
          <w:p>
            <w:pPr>
              <w:pStyle w:val="Normal"/>
              <w:widowControl w:val="false"/>
              <w:spacing w:lineRule="auto" w:line="276" w:before="120" w:after="120"/>
              <w:jc w:val="center"/>
              <w:rPr>
                <w:rFonts w:ascii="Tinos" w:hAnsi="Tinos"/>
                <w:sz w:val="28"/>
                <w:szCs w:val="28"/>
              </w:rPr>
            </w:pPr>
            <w:r>
              <w:rPr>
                <w:rFonts w:ascii="Tinos" w:hAnsi="Tinos"/>
                <w:sz w:val="28"/>
                <w:szCs w:val="28"/>
              </w:rPr>
              <w:t xml:space="preserve">Размер платы, взимаемой с заявителя </w:t>
              <w:br/>
              <w:t>при предоставлении государственной услуги, и способы ее взимания</w:t>
            </w:r>
          </w:p>
          <w:p>
            <w:pPr>
              <w:pStyle w:val="Normal"/>
              <w:widowControl w:val="false"/>
              <w:spacing w:lineRule="auto" w:line="276" w:before="120" w:after="120"/>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7</w:t>
            </w:r>
            <w:r>
              <w:rPr>
                <w:rFonts w:ascii="Tinos" w:hAnsi="Tinos"/>
                <w:sz w:val="28"/>
                <w:szCs w:val="28"/>
              </w:rPr>
              <w:t>. Плата за предоставление государственной услуги с заявителя не взимается.</w:t>
            </w:r>
          </w:p>
          <w:p>
            <w:pPr>
              <w:pStyle w:val="Normal"/>
              <w:widowControl w:val="false"/>
              <w:spacing w:lineRule="auto" w:line="276" w:before="120" w:after="120"/>
              <w:jc w:val="center"/>
              <w:rPr>
                <w:sz w:val="28"/>
                <w:szCs w:val="28"/>
              </w:rPr>
            </w:pPr>
            <w:r>
              <w:rPr>
                <w:sz w:val="28"/>
                <w:szCs w:val="28"/>
              </w:rPr>
              <w:t>Максимальный срок ожидания в очереди при подаче заявителем запроса</w:t>
              <w:br/>
              <w:t>о предоставлении государственной услуги и при получении результата предоставления государственной услуги</w:t>
            </w:r>
          </w:p>
          <w:p>
            <w:pPr>
              <w:pStyle w:val="Normal"/>
              <w:widowControl w:val="false"/>
              <w:spacing w:lineRule="auto" w:line="276" w:before="120" w:after="120"/>
              <w:ind w:left="0" w:right="0" w:firstLine="709"/>
              <w:jc w:val="both"/>
              <w:rPr/>
            </w:pPr>
            <w:r>
              <w:rPr>
                <w:sz w:val="28"/>
                <w:szCs w:val="28"/>
              </w:rPr>
              <w:t>2.</w:t>
            </w:r>
            <w:r>
              <w:rPr>
                <w:rFonts w:eastAsia="Times New Roman" w:cs="Times New Roman"/>
                <w:color w:val="auto"/>
                <w:kern w:val="0"/>
                <w:sz w:val="28"/>
                <w:szCs w:val="28"/>
                <w:lang w:val="ru-RU" w:eastAsia="ar-SA" w:bidi="ar-SA"/>
              </w:rPr>
              <w:t>8</w:t>
            </w:r>
            <w:r>
              <w:rPr>
                <w:sz w:val="28"/>
                <w:szCs w:val="28"/>
              </w:rPr>
              <w:t>.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15 минут.</w:t>
            </w:r>
          </w:p>
          <w:p>
            <w:pPr>
              <w:pStyle w:val="Normal"/>
              <w:widowControl w:val="false"/>
              <w:spacing w:lineRule="auto" w:line="276" w:before="120" w:after="120"/>
              <w:jc w:val="center"/>
              <w:rPr>
                <w:sz w:val="28"/>
                <w:szCs w:val="28"/>
              </w:rPr>
            </w:pPr>
            <w:r>
              <w:rPr>
                <w:sz w:val="28"/>
                <w:szCs w:val="28"/>
              </w:rPr>
              <w:t xml:space="preserve">Срок регистрации запроса заявителя </w:t>
              <w:br/>
              <w:t>о предоставлении государственной услуги</w:t>
            </w:r>
          </w:p>
          <w:p>
            <w:pPr>
              <w:pStyle w:val="Normal"/>
              <w:widowControl w:val="false"/>
              <w:spacing w:lineRule="auto" w:line="276" w:before="0" w:after="0"/>
              <w:ind w:left="0" w:right="0" w:firstLine="709"/>
              <w:jc w:val="both"/>
              <w:rPr/>
            </w:pPr>
            <w:r>
              <w:rPr>
                <w:sz w:val="28"/>
                <w:szCs w:val="28"/>
              </w:rPr>
              <w:t>2.</w:t>
            </w:r>
            <w:r>
              <w:rPr>
                <w:rFonts w:eastAsia="Times New Roman" w:cs="Times New Roman"/>
                <w:color w:val="auto"/>
                <w:kern w:val="0"/>
                <w:sz w:val="28"/>
                <w:szCs w:val="28"/>
                <w:lang w:val="ru-RU" w:eastAsia="ar-SA" w:bidi="ar-SA"/>
              </w:rPr>
              <w:t>9</w:t>
            </w:r>
            <w:r>
              <w:rPr>
                <w:sz w:val="28"/>
                <w:szCs w:val="28"/>
              </w:rPr>
              <w:t>. Срок регистрации запроса заявителя о предоставлении государственной услуги:</w:t>
            </w:r>
          </w:p>
          <w:p>
            <w:pPr>
              <w:pStyle w:val="Normal"/>
              <w:widowControl w:val="false"/>
              <w:spacing w:lineRule="auto" w:line="276" w:before="0" w:after="0"/>
              <w:ind w:left="0" w:right="0" w:firstLine="709"/>
              <w:jc w:val="both"/>
              <w:rPr/>
            </w:pPr>
            <w:r>
              <w:rPr>
                <w:rFonts w:eastAsia="Times New Roman" w:cs="Times New Roman"/>
                <w:color w:val="auto"/>
                <w:kern w:val="0"/>
                <w:sz w:val="28"/>
                <w:szCs w:val="28"/>
                <w:lang w:val="ru-RU" w:eastAsia="ar-SA" w:bidi="ar-SA"/>
              </w:rPr>
              <w:t>1)</w:t>
            </w:r>
            <w:r>
              <w:rPr>
                <w:sz w:val="28"/>
                <w:szCs w:val="28"/>
              </w:rPr>
              <w:t xml:space="preserve"> при обращении за предоставлением государственной услуги в виде документа на бумажном носителе - в течение 3 рабочих дней с даты поступления </w:t>
            </w:r>
            <w:r>
              <w:rPr>
                <w:rFonts w:eastAsia="Times New Roman" w:cs="Times New Roman"/>
                <w:color w:val="auto"/>
                <w:kern w:val="0"/>
                <w:sz w:val="28"/>
                <w:szCs w:val="28"/>
                <w:lang w:val="ru-RU" w:eastAsia="ar-SA" w:bidi="ar-SA"/>
              </w:rPr>
              <w:t>запроса</w:t>
            </w:r>
            <w:r>
              <w:rPr>
                <w:sz w:val="28"/>
                <w:szCs w:val="28"/>
              </w:rPr>
              <w:t xml:space="preserve"> о предоставлении государственной услуги в Комитет;</w:t>
            </w:r>
          </w:p>
          <w:p>
            <w:pPr>
              <w:pStyle w:val="Normal"/>
              <w:widowControl w:val="false"/>
              <w:spacing w:lineRule="auto" w:line="276" w:before="6" w:after="6"/>
              <w:ind w:left="0" w:right="0" w:firstLine="709"/>
              <w:jc w:val="both"/>
              <w:rPr/>
            </w:pPr>
            <w:r>
              <w:rPr>
                <w:sz w:val="28"/>
                <w:szCs w:val="28"/>
              </w:rPr>
              <w:t>2) при обращении за предоставлением государственной услуги</w:t>
              <w:br/>
              <w:t xml:space="preserve">в электронной форме через личный кабинет на ЕПГУ - в течение 1 рабочего дня с даты поступления </w:t>
            </w:r>
            <w:r>
              <w:rPr>
                <w:rFonts w:eastAsia="Times New Roman" w:cs="Times New Roman"/>
                <w:color w:val="auto"/>
                <w:kern w:val="0"/>
                <w:sz w:val="28"/>
                <w:szCs w:val="28"/>
                <w:lang w:val="ru-RU" w:eastAsia="ar-SA" w:bidi="ar-SA"/>
              </w:rPr>
              <w:t>запроса</w:t>
            </w:r>
            <w:r>
              <w:rPr>
                <w:sz w:val="28"/>
                <w:szCs w:val="28"/>
              </w:rPr>
              <w:t xml:space="preserve"> о предоставлении государственной услуги в Комитет.</w:t>
            </w:r>
          </w:p>
          <w:p>
            <w:pPr>
              <w:pStyle w:val="Normal"/>
              <w:widowControl w:val="false"/>
              <w:spacing w:lineRule="auto" w:line="276" w:before="6" w:after="6"/>
              <w:ind w:left="0" w:right="0" w:firstLine="709"/>
              <w:jc w:val="both"/>
              <w:rPr>
                <w:sz w:val="28"/>
                <w:szCs w:val="28"/>
              </w:rPr>
            </w:pPr>
            <w:r>
              <w:rPr>
                <w:sz w:val="28"/>
                <w:szCs w:val="28"/>
              </w:rPr>
            </w:r>
          </w:p>
          <w:p>
            <w:pPr>
              <w:pStyle w:val="Normal"/>
              <w:widowControl w:val="false"/>
              <w:spacing w:lineRule="auto" w:line="276" w:before="120" w:after="120"/>
              <w:jc w:val="center"/>
              <w:rPr>
                <w:rFonts w:ascii="Tinos" w:hAnsi="Tinos"/>
                <w:sz w:val="28"/>
                <w:szCs w:val="28"/>
              </w:rPr>
            </w:pPr>
            <w:r>
              <w:rPr>
                <w:rFonts w:ascii="Tinos" w:hAnsi="Tinos"/>
                <w:sz w:val="28"/>
                <w:szCs w:val="28"/>
              </w:rPr>
              <w:t>Требования к помещениям, в которых предоставляется государственная услуга</w:t>
            </w:r>
          </w:p>
          <w:p>
            <w:pPr>
              <w:pStyle w:val="Normal"/>
              <w:widowControl w:val="false"/>
              <w:spacing w:lineRule="auto" w:line="276" w:before="120" w:after="120"/>
              <w:ind w:left="0" w:right="0"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0</w:t>
            </w:r>
            <w:r>
              <w:rPr>
                <w:rFonts w:ascii="Tinos" w:hAnsi="Tinos"/>
                <w:sz w:val="28"/>
                <w:szCs w:val="28"/>
              </w:rPr>
              <w:t xml:space="preserve">. Требования к помещениям, в которых предоставляется государственная услуга, размещаются на официальном сайте Комитета, а также на </w:t>
            </w:r>
            <w:r>
              <w:rPr>
                <w:rFonts w:eastAsia="Times New Roman" w:cs="Times New Roman" w:ascii="Tinos" w:hAnsi="Tinos"/>
                <w:color w:val="auto"/>
                <w:kern w:val="0"/>
                <w:sz w:val="28"/>
                <w:szCs w:val="28"/>
                <w:lang w:val="ru-RU" w:eastAsia="ar-SA" w:bidi="ar-SA"/>
              </w:rPr>
              <w:t>ЕПГУ</w:t>
            </w:r>
            <w:r>
              <w:rPr>
                <w:rFonts w:ascii="Tinos" w:hAnsi="Tinos"/>
                <w:sz w:val="28"/>
                <w:szCs w:val="28"/>
              </w:rPr>
              <w:t>.</w:t>
            </w:r>
          </w:p>
          <w:p>
            <w:pPr>
              <w:pStyle w:val="Normal"/>
              <w:widowControl w:val="false"/>
              <w:numPr>
                <w:ilvl w:val="0"/>
                <w:numId w:val="0"/>
              </w:numPr>
              <w:spacing w:lineRule="auto" w:line="276" w:before="120" w:after="120"/>
              <w:ind w:left="0" w:right="0" w:hanging="0"/>
              <w:jc w:val="center"/>
              <w:outlineLvl w:val="0"/>
              <w:rPr>
                <w:rFonts w:ascii="Tinos" w:hAnsi="Tinos"/>
                <w:sz w:val="28"/>
                <w:szCs w:val="28"/>
              </w:rPr>
            </w:pPr>
            <w:r>
              <w:rPr>
                <w:rFonts w:ascii="Tinos" w:hAnsi="Tinos"/>
                <w:sz w:val="28"/>
                <w:szCs w:val="28"/>
              </w:rPr>
              <w:t>Показатели качества и доступности государственной услуги</w:t>
            </w:r>
          </w:p>
          <w:p>
            <w:pPr>
              <w:pStyle w:val="Normal"/>
              <w:widowControl w:val="false"/>
              <w:spacing w:lineRule="auto" w:line="276" w:before="120" w:after="120"/>
              <w:ind w:left="0" w:right="0"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1</w:t>
            </w:r>
            <w:r>
              <w:rPr>
                <w:rFonts w:ascii="Tinos" w:hAnsi="Tinos"/>
                <w:sz w:val="28"/>
                <w:szCs w:val="28"/>
              </w:rPr>
              <w:t xml:space="preserve">. Показатели качества и доступности государственной услуги размещаются на официальном сайте Комитета, а также на </w:t>
            </w:r>
            <w:r>
              <w:rPr>
                <w:rFonts w:eastAsia="Times New Roman" w:cs="Times New Roman" w:ascii="Tinos" w:hAnsi="Tinos"/>
                <w:color w:val="auto"/>
                <w:kern w:val="0"/>
                <w:sz w:val="28"/>
                <w:szCs w:val="28"/>
                <w:lang w:val="ru-RU" w:eastAsia="ar-SA" w:bidi="ar-SA"/>
              </w:rPr>
              <w:t>ЕПГУ</w:t>
            </w:r>
            <w:r>
              <w:rPr>
                <w:rFonts w:ascii="Tinos" w:hAnsi="Tinos"/>
                <w:sz w:val="28"/>
                <w:szCs w:val="28"/>
              </w:rPr>
              <w:t>.</w:t>
            </w:r>
          </w:p>
          <w:p>
            <w:pPr>
              <w:pStyle w:val="Normal"/>
              <w:widowControl w:val="false"/>
              <w:spacing w:lineRule="auto" w:line="276" w:before="177" w:after="177"/>
              <w:jc w:val="center"/>
              <w:rPr>
                <w:rFonts w:ascii="Tinos" w:hAnsi="Tinos"/>
                <w:sz w:val="28"/>
                <w:szCs w:val="28"/>
              </w:rPr>
            </w:pPr>
            <w:r>
              <w:rPr>
                <w:rFonts w:ascii="Tinos" w:hAnsi="Tinos"/>
                <w:sz w:val="28"/>
                <w:szCs w:val="28"/>
              </w:rPr>
              <w:t>Иные требования к предоставлению государственной услуги</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r>
          </w:p>
          <w:p>
            <w:pPr>
              <w:pStyle w:val="Normal"/>
              <w:widowControl w:val="false"/>
              <w:spacing w:lineRule="auto" w:line="276" w:before="0" w:after="0"/>
              <w:ind w:left="0" w:right="0"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2</w:t>
            </w:r>
            <w:r>
              <w:rPr>
                <w:rFonts w:ascii="Tinos" w:hAnsi="Tinos"/>
                <w:sz w:val="28"/>
                <w:szCs w:val="28"/>
              </w:rPr>
              <w:t>. Услуги, которые являются необходимыми и обязательными для предоставления государственной услуги, законодательством не предусмотрены.</w:t>
            </w:r>
          </w:p>
          <w:p>
            <w:pPr>
              <w:pStyle w:val="Normal"/>
              <w:widowControl w:val="false"/>
              <w:spacing w:lineRule="auto" w:line="276" w:before="0" w:after="0"/>
              <w:ind w:left="0" w:right="0" w:firstLine="709"/>
              <w:jc w:val="both"/>
              <w:rPr/>
            </w:pPr>
            <w:r>
              <w:rPr>
                <w:rFonts w:ascii="Tinos" w:hAnsi="Tinos"/>
                <w:sz w:val="28"/>
                <w:szCs w:val="28"/>
              </w:rPr>
              <w:t>2.1</w:t>
            </w:r>
            <w:r>
              <w:rPr>
                <w:rFonts w:eastAsia="Times New Roman" w:cs="Times New Roman" w:ascii="Tinos" w:hAnsi="Tinos"/>
                <w:color w:val="auto"/>
                <w:kern w:val="0"/>
                <w:sz w:val="28"/>
                <w:szCs w:val="28"/>
                <w:lang w:val="ru-RU" w:eastAsia="ar-SA" w:bidi="ar-SA"/>
              </w:rPr>
              <w:t>3</w:t>
            </w:r>
            <w:r>
              <w:rPr>
                <w:rFonts w:ascii="Tinos" w:hAnsi="Tinos"/>
                <w:sz w:val="28"/>
                <w:szCs w:val="28"/>
              </w:rPr>
              <w:t>. Перечень информационных систем, используемых для предоставления государственной услуги:</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федеральная государственная информационная система «Единый портал государственных и муниципальных услуг (функций)»,</w:t>
            </w:r>
          </w:p>
          <w:p>
            <w:pPr>
              <w:pStyle w:val="Normal"/>
              <w:widowControl w:val="false"/>
              <w:spacing w:lineRule="auto" w:line="276" w:before="6" w:after="6"/>
              <w:ind w:left="0" w:right="0" w:firstLine="709"/>
              <w:jc w:val="both"/>
              <w:rPr>
                <w:rFonts w:ascii="Tinos" w:hAnsi="Tinos"/>
                <w:sz w:val="28"/>
                <w:szCs w:val="28"/>
              </w:rPr>
            </w:pPr>
            <w:r>
              <w:rPr>
                <w:rFonts w:ascii="Tinos" w:hAnsi="Tinos"/>
                <w:sz w:val="28"/>
                <w:szCs w:val="28"/>
              </w:rPr>
              <w:t>автоматизированная информационная система «Единый государственный реестр объектов культурного наследия (памятников истории и культуры) народов Российской Федерации»,</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единая система электронного документооборота в Правительстве Ивановской области и исполнительных органах государственной власти Ивановской области.</w:t>
            </w:r>
          </w:p>
          <w:p>
            <w:pPr>
              <w:pStyle w:val="Normal"/>
              <w:widowControl w:val="false"/>
              <w:spacing w:lineRule="auto" w:line="276" w:before="0" w:after="0"/>
              <w:ind w:left="0" w:right="0" w:firstLine="709"/>
              <w:jc w:val="both"/>
              <w:rPr>
                <w:rFonts w:ascii="Tinos" w:hAnsi="Tinos"/>
                <w:sz w:val="28"/>
                <w:szCs w:val="28"/>
              </w:rPr>
            </w:pPr>
            <w:r>
              <w:rPr>
                <w:rFonts w:eastAsia="Times New Roman" w:cs="Times New Roman" w:ascii="Tinos" w:hAnsi="Tinos"/>
                <w:b w:val="false"/>
                <w:i w:val="false"/>
                <w:strike w:val="false"/>
                <w:dstrike w:val="false"/>
                <w:sz w:val="28"/>
                <w:szCs w:val="28"/>
                <w:u w:val="none"/>
                <w:lang w:eastAsia="ar-SA"/>
              </w:rPr>
              <w:t>2.1</w:t>
            </w:r>
            <w:r>
              <w:rPr>
                <w:rFonts w:eastAsia="Times New Roman" w:cs="Times New Roman" w:ascii="Tinos" w:hAnsi="Tinos"/>
                <w:b w:val="false"/>
                <w:i w:val="false"/>
                <w:strike w:val="false"/>
                <w:dstrike w:val="false"/>
                <w:color w:val="auto"/>
                <w:kern w:val="0"/>
                <w:sz w:val="28"/>
                <w:szCs w:val="28"/>
                <w:u w:val="none"/>
                <w:lang w:val="ru-RU" w:eastAsia="ar-SA" w:bidi="ar-SA"/>
              </w:rPr>
              <w:t>4</w:t>
            </w:r>
            <w:r>
              <w:rPr>
                <w:rFonts w:eastAsia="Times New Roman" w:cs="Times New Roman" w:ascii="Tinos" w:hAnsi="Tinos"/>
                <w:b w:val="false"/>
                <w:i w:val="false"/>
                <w:strike w:val="false"/>
                <w:dstrike w:val="false"/>
                <w:sz w:val="28"/>
                <w:szCs w:val="28"/>
                <w:u w:val="none"/>
                <w:lang w:eastAsia="ar-SA"/>
              </w:rPr>
              <w:t xml:space="preserve">. Государственная услуга в </w:t>
            </w:r>
            <w:r>
              <w:rPr>
                <w:rFonts w:ascii="Tinos" w:hAnsi="Tinos"/>
                <w:b w:val="false"/>
                <w:i w:val="false"/>
                <w:strike w:val="false"/>
                <w:dstrike w:val="false"/>
                <w:sz w:val="28"/>
                <w:szCs w:val="28"/>
                <w:u w:val="none"/>
              </w:rPr>
              <w:t>многофункциональном центре предоставления государственных и муниципальных услуг не предоставляется.</w:t>
            </w:r>
          </w:p>
          <w:p>
            <w:pPr>
              <w:pStyle w:val="Normal"/>
              <w:widowControl w:val="false"/>
              <w:spacing w:lineRule="auto" w:line="276" w:before="120" w:after="120"/>
              <w:jc w:val="center"/>
              <w:rPr>
                <w:rFonts w:ascii="Tinos" w:hAnsi="Tinos"/>
                <w:sz w:val="28"/>
                <w:szCs w:val="28"/>
              </w:rPr>
            </w:pPr>
            <w:r>
              <w:rPr>
                <w:rFonts w:ascii="Tinos" w:hAnsi="Tinos"/>
                <w:sz w:val="28"/>
                <w:szCs w:val="28"/>
              </w:rPr>
            </w:r>
          </w:p>
          <w:p>
            <w:pPr>
              <w:pStyle w:val="Normal"/>
              <w:widowControl w:val="false"/>
              <w:spacing w:lineRule="auto" w:line="276" w:before="120" w:after="120"/>
              <w:jc w:val="center"/>
              <w:rPr>
                <w:rFonts w:ascii="Tinos" w:hAnsi="Tinos"/>
                <w:sz w:val="28"/>
                <w:szCs w:val="28"/>
              </w:rPr>
            </w:pPr>
            <w:r>
              <w:rPr>
                <w:rFonts w:ascii="Tinos" w:hAnsi="Tinos"/>
                <w:sz w:val="28"/>
                <w:szCs w:val="28"/>
              </w:rPr>
              <w:t>Исчерпывающий перечень документов, необходимых</w:t>
              <w:br/>
              <w:t>для предоставления государственной услуги</w:t>
            </w:r>
          </w:p>
          <w:p>
            <w:pPr>
              <w:pStyle w:val="Normal"/>
              <w:widowControl w:val="false"/>
              <w:spacing w:lineRule="auto" w:line="276" w:before="0" w:after="0"/>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15</w:t>
            </w:r>
            <w:r>
              <w:rPr>
                <w:rFonts w:ascii="Tinos" w:hAnsi="Tinos"/>
                <w:sz w:val="28"/>
                <w:szCs w:val="28"/>
              </w:rPr>
              <w:t xml:space="preserve">. </w:t>
            </w:r>
            <w:r>
              <w:rPr>
                <w:rFonts w:ascii="Tinos" w:hAnsi="Tinos"/>
                <w:b w:val="false"/>
                <w:i w:val="false"/>
                <w:strike w:val="false"/>
                <w:dstrike w:val="false"/>
                <w:sz w:val="28"/>
                <w:szCs w:val="28"/>
                <w:u w:val="none"/>
                <w:shd w:fill="auto" w:val="clear"/>
              </w:rPr>
              <w:t xml:space="preserve">Исчерпывающий </w:t>
            </w:r>
            <w:r>
              <w:rPr>
                <w:rFonts w:ascii="Tinos" w:hAnsi="Tinos"/>
                <w:b w:val="false"/>
                <w:i w:val="false"/>
                <w:strike w:val="false"/>
                <w:dstrike w:val="false"/>
                <w:color w:val="0000FF"/>
                <w:sz w:val="28"/>
                <w:szCs w:val="28"/>
                <w:u w:val="none"/>
                <w:shd w:fill="auto" w:val="clear"/>
              </w:rPr>
              <w:t>перечень</w:t>
            </w:r>
            <w:r>
              <w:rPr>
                <w:rFonts w:ascii="Tinos" w:hAnsi="Tinos"/>
                <w:b w:val="false"/>
                <w:i w:val="false"/>
                <w:strike w:val="false"/>
                <w:dstrike w:val="false"/>
                <w:sz w:val="28"/>
                <w:szCs w:val="28"/>
                <w:u w:val="none"/>
                <w:shd w:fill="auto" w:val="clear"/>
              </w:rPr>
              <w:t xml:space="preserve"> документов, необходимых в соответствии с нормативными правовыми актами для предоставления государственной услуги, приведен в приложении к настоящему Административному регламенту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w:t>
              <w:br/>
              <w:t xml:space="preserve">     Форма </w:t>
            </w:r>
            <w:r>
              <w:rPr>
                <w:rFonts w:eastAsia="Times New Roman" w:cs="Times New Roman" w:ascii="Tinos" w:hAnsi="Tinos"/>
                <w:b w:val="false"/>
                <w:i w:val="false"/>
                <w:strike w:val="false"/>
                <w:dstrike w:val="false"/>
                <w:color w:val="0000FF"/>
                <w:sz w:val="28"/>
                <w:szCs w:val="28"/>
                <w:u w:val="none"/>
                <w:shd w:fill="auto" w:val="clear"/>
                <w:lang w:eastAsia="ar-SA"/>
              </w:rPr>
              <w:t>запроса</w:t>
            </w:r>
            <w:r>
              <w:rPr>
                <w:rFonts w:ascii="Tinos" w:hAnsi="Tinos"/>
                <w:b w:val="false"/>
                <w:i w:val="false"/>
                <w:strike w:val="false"/>
                <w:dstrike w:val="false"/>
                <w:sz w:val="28"/>
                <w:szCs w:val="28"/>
                <w:u w:val="none"/>
                <w:shd w:fill="auto" w:val="clear"/>
              </w:rPr>
              <w:t xml:space="preserve"> о предоставлении государственной услуги приведена в приложении к настоящему Административному регламенту.</w:t>
            </w:r>
          </w:p>
          <w:p>
            <w:pPr>
              <w:pStyle w:val="Normal"/>
              <w:widowControl w:val="false"/>
              <w:spacing w:lineRule="auto" w:line="276" w:before="0" w:after="0"/>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16</w:t>
            </w:r>
            <w:r>
              <w:rPr>
                <w:rFonts w:ascii="Tinos" w:hAnsi="Tinos"/>
                <w:sz w:val="28"/>
                <w:szCs w:val="28"/>
              </w:rPr>
              <w:t xml:space="preserve">. </w:t>
            </w:r>
            <w:r>
              <w:rPr>
                <w:rFonts w:ascii="Tinos" w:hAnsi="Tinos"/>
                <w:b w:val="false"/>
                <w:i w:val="false"/>
                <w:strike w:val="false"/>
                <w:dstrike w:val="false"/>
                <w:sz w:val="28"/>
                <w:szCs w:val="28"/>
                <w:u w:val="none"/>
              </w:rPr>
              <w:t>Перечень способов подачи запроса о предоставлении государственной услуги и документов, необходимых для предоставления государственной услуги, приводится в приложении к настоящему Административному регламенту.</w:t>
            </w:r>
          </w:p>
          <w:p>
            <w:pPr>
              <w:pStyle w:val="Normal"/>
              <w:widowControl w:val="false"/>
              <w:spacing w:lineRule="auto" w:line="276" w:before="120" w:after="120"/>
              <w:jc w:val="center"/>
              <w:rPr>
                <w:rFonts w:ascii="Tinos" w:hAnsi="Tinos"/>
                <w:sz w:val="28"/>
                <w:szCs w:val="28"/>
              </w:rPr>
            </w:pPr>
            <w:r>
              <w:rPr>
                <w:rFonts w:ascii="Tinos" w:hAnsi="Tinos"/>
                <w:sz w:val="28"/>
                <w:szCs w:val="28"/>
              </w:rPr>
            </w:r>
          </w:p>
          <w:p>
            <w:pPr>
              <w:pStyle w:val="Normal"/>
              <w:widowControl w:val="false"/>
              <w:spacing w:lineRule="auto" w:line="276" w:before="120" w:after="120"/>
              <w:jc w:val="center"/>
              <w:rPr>
                <w:rFonts w:ascii="Tinos" w:hAnsi="Tinos"/>
                <w:sz w:val="28"/>
                <w:szCs w:val="28"/>
              </w:rPr>
            </w:pPr>
            <w:r>
              <w:rPr>
                <w:rFonts w:ascii="Tinos" w:hAnsi="Tinos"/>
                <w:sz w:val="28"/>
                <w:szCs w:val="28"/>
              </w:rPr>
              <w:t xml:space="preserve">Исчерпывающий перечень оснований для отказа </w:t>
              <w:br/>
              <w:t>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pPr>
              <w:pStyle w:val="Normal"/>
              <w:widowControl w:val="false"/>
              <w:spacing w:lineRule="auto" w:line="276" w:before="0" w:after="0"/>
              <w:ind w:left="0" w:right="0" w:firstLine="709"/>
              <w:jc w:val="both"/>
              <w:rPr>
                <w:sz w:val="28"/>
                <w:szCs w:val="28"/>
              </w:rPr>
            </w:pPr>
            <w:r>
              <w:rPr>
                <w:sz w:val="28"/>
                <w:szCs w:val="28"/>
              </w:rPr>
            </w:r>
          </w:p>
          <w:p>
            <w:pPr>
              <w:pStyle w:val="Normal"/>
              <w:widowControl w:val="false"/>
              <w:spacing w:lineRule="auto" w:line="276" w:before="0" w:after="0"/>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17</w:t>
            </w:r>
            <w:r>
              <w:rPr>
                <w:rFonts w:ascii="Tinos" w:hAnsi="Tinos"/>
                <w:sz w:val="28"/>
                <w:szCs w:val="28"/>
              </w:rPr>
              <w:t xml:space="preserve">. Основания для отказа в приеме запроса о предоставлении государственной услуги и документов, необходимых для предоставления государственной услуги, </w:t>
            </w:r>
            <w:r>
              <w:rPr>
                <w:rFonts w:eastAsia="Times New Roman" w:cs="Times New Roman" w:ascii="Tinos" w:hAnsi="Tinos"/>
                <w:color w:val="auto"/>
                <w:kern w:val="0"/>
                <w:sz w:val="28"/>
                <w:szCs w:val="28"/>
                <w:lang w:val="ru-RU" w:eastAsia="ar-SA" w:bidi="ar-SA"/>
              </w:rPr>
              <w:t>отсутствуют</w:t>
            </w:r>
            <w:r>
              <w:rPr>
                <w:rFonts w:ascii="Tinos" w:hAnsi="Tinos"/>
                <w:sz w:val="28"/>
                <w:szCs w:val="28"/>
              </w:rPr>
              <w:t>.</w:t>
            </w:r>
          </w:p>
          <w:p>
            <w:pPr>
              <w:pStyle w:val="Normal"/>
              <w:widowControl w:val="false"/>
              <w:spacing w:lineRule="auto" w:line="276" w:before="0" w:after="0"/>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18</w:t>
            </w:r>
            <w:r>
              <w:rPr>
                <w:rFonts w:ascii="Tinos" w:hAnsi="Tinos"/>
                <w:sz w:val="28"/>
                <w:szCs w:val="28"/>
              </w:rPr>
              <w:t xml:space="preserve">. Основания для приостановления предоставления государственной </w:t>
            </w:r>
            <w:r>
              <w:rPr>
                <w:rFonts w:ascii="Tinos" w:hAnsi="Tinos"/>
                <w:color w:val="000000"/>
                <w:sz w:val="28"/>
                <w:szCs w:val="28"/>
              </w:rPr>
              <w:t xml:space="preserve">услуги </w:t>
            </w:r>
            <w:r>
              <w:rPr>
                <w:rFonts w:eastAsia="Times New Roman" w:cs="Times New Roman" w:ascii="Tinos" w:hAnsi="Tinos"/>
                <w:color w:val="000000"/>
                <w:kern w:val="0"/>
                <w:sz w:val="28"/>
                <w:szCs w:val="28"/>
                <w:lang w:val="ru-RU" w:eastAsia="ar-SA" w:bidi="ar-SA"/>
              </w:rPr>
              <w:t>отсутствуют</w:t>
            </w:r>
            <w:r>
              <w:rPr>
                <w:rFonts w:ascii="Tinos" w:hAnsi="Tinos"/>
                <w:color w:val="000000"/>
                <w:sz w:val="28"/>
                <w:szCs w:val="28"/>
              </w:rPr>
              <w:t>.</w:t>
            </w:r>
          </w:p>
          <w:p>
            <w:pPr>
              <w:pStyle w:val="Normal"/>
              <w:widowControl w:val="false"/>
              <w:spacing w:lineRule="auto" w:line="276" w:before="0" w:after="0"/>
              <w:ind w:left="0" w:right="0" w:firstLine="709"/>
              <w:jc w:val="both"/>
              <w:rPr/>
            </w:pPr>
            <w:r>
              <w:rPr>
                <w:rFonts w:ascii="Tinos" w:hAnsi="Tinos"/>
                <w:color w:val="000000"/>
                <w:sz w:val="28"/>
                <w:szCs w:val="28"/>
                <w:shd w:fill="auto" w:val="clear"/>
              </w:rPr>
              <w:t>2.</w:t>
            </w:r>
            <w:r>
              <w:rPr>
                <w:rFonts w:eastAsia="Times New Roman" w:cs="Times New Roman" w:ascii="Tinos" w:hAnsi="Tinos"/>
                <w:color w:val="000000"/>
                <w:kern w:val="0"/>
                <w:sz w:val="28"/>
                <w:szCs w:val="28"/>
                <w:shd w:fill="auto" w:val="clear"/>
                <w:lang w:val="ru-RU" w:eastAsia="ar-SA" w:bidi="ar-SA"/>
              </w:rPr>
              <w:t>19</w:t>
            </w:r>
            <w:r>
              <w:rPr>
                <w:rFonts w:ascii="Tinos" w:hAnsi="Tinos"/>
                <w:color w:val="000000"/>
                <w:sz w:val="28"/>
                <w:szCs w:val="28"/>
                <w:shd w:fill="auto" w:val="clear"/>
              </w:rPr>
              <w:t>. Основания для отказа в предоставлении государственной услуги:</w:t>
            </w:r>
          </w:p>
          <w:p>
            <w:pPr>
              <w:pStyle w:val="Normal"/>
              <w:widowControl w:val="false"/>
              <w:spacing w:lineRule="auto" w:line="276" w:before="0" w:after="0"/>
              <w:ind w:left="0" w:right="0" w:firstLine="709"/>
              <w:jc w:val="both"/>
              <w:rPr/>
            </w:pPr>
            <w:r>
              <w:rPr>
                <w:rFonts w:ascii="Tinos" w:hAnsi="Tinos"/>
                <w:color w:val="000000"/>
                <w:sz w:val="28"/>
                <w:szCs w:val="28"/>
                <w:shd w:fill="auto" w:val="clear"/>
              </w:rPr>
              <w:t xml:space="preserve">1) </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 xml:space="preserve">Отчетная документация представлена не в полном объеме, оформлена ненадлежащим образом и (или) научный отчет о выполненных работах не соответствует требованиям пункта 2 </w:t>
            </w:r>
            <w:r>
              <w:rPr>
                <w:rFonts w:ascii="Tinos" w:hAnsi="Tinos"/>
                <w:b w:val="false"/>
                <w:i w:val="false"/>
                <w:strike w:val="false"/>
                <w:dstrike w:val="false"/>
                <w:color w:val="000000"/>
                <w:sz w:val="28"/>
                <w:szCs w:val="28"/>
                <w:u w:val="none"/>
              </w:rPr>
              <w:t>состава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утвержденного Приказом Министерства культуры России от 25.06.2015 № 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w:t>
            </w:r>
          </w:p>
          <w:p>
            <w:pPr>
              <w:pStyle w:val="Normal"/>
              <w:widowControl w:val="false"/>
              <w:spacing w:lineRule="auto" w:line="276" w:before="0" w:after="0"/>
              <w:ind w:left="0" w:right="0" w:firstLine="709"/>
              <w:jc w:val="both"/>
              <w:rPr/>
            </w:pPr>
            <w:r>
              <w:rPr>
                <w:rFonts w:ascii="Tinos" w:hAnsi="Tinos"/>
                <w:b w:val="false"/>
                <w:i w:val="false"/>
                <w:strike w:val="false"/>
                <w:dstrike w:val="false"/>
                <w:sz w:val="28"/>
                <w:szCs w:val="28"/>
                <w:u w:val="none"/>
              </w:rPr>
              <w:t xml:space="preserve">2) </w:t>
            </w:r>
            <w:r>
              <w:rPr>
                <w:rFonts w:eastAsia="Times New Roman" w:cs="Times New Roman" w:ascii="Tinos" w:hAnsi="Tinos"/>
                <w:b w:val="false"/>
                <w:i w:val="false"/>
                <w:strike w:val="false"/>
                <w:dstrike w:val="false"/>
                <w:color w:val="auto"/>
                <w:kern w:val="0"/>
                <w:sz w:val="28"/>
                <w:szCs w:val="28"/>
                <w:u w:val="none"/>
                <w:lang w:val="ru-RU" w:eastAsia="ar-SA" w:bidi="ar-SA"/>
              </w:rPr>
              <w:t xml:space="preserve">установление несоответствия выполненных работ по сохранению объекта культурного наследия требованиям статьи 45 Федерального закона </w:t>
            </w:r>
            <w:r>
              <w:rPr>
                <w:rFonts w:eastAsia="Times New Roman" w:cs="Times New Roman" w:ascii="Tinos" w:hAnsi="Tinos"/>
                <w:b w:val="false"/>
                <w:i w:val="false"/>
                <w:strike w:val="false"/>
                <w:dstrike w:val="false"/>
                <w:color w:val="111111"/>
                <w:kern w:val="0"/>
                <w:sz w:val="28"/>
                <w:szCs w:val="28"/>
                <w:u w:val="none"/>
                <w:shd w:fill="auto" w:val="clear"/>
                <w:lang w:val="ru-RU" w:eastAsia="ar-SA" w:bidi="ar-SA"/>
              </w:rPr>
              <w:t>от 25.06.2002</w:t>
              <w:br/>
              <w:t>№ 73-ФЗ «Об объектах культурного наследия (памятниках истории и культуры) народов Российской Ф</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едерации».</w:t>
            </w:r>
          </w:p>
          <w:p>
            <w:pPr>
              <w:pStyle w:val="Normal"/>
              <w:widowControl w:val="false"/>
              <w:spacing w:lineRule="auto" w:line="276" w:before="6" w:after="6"/>
              <w:ind w:left="0" w:right="0" w:firstLine="709"/>
              <w:jc w:val="both"/>
              <w:rPr>
                <w:rFonts w:ascii="Tinos" w:hAnsi="Tinos"/>
                <w:sz w:val="28"/>
                <w:szCs w:val="28"/>
              </w:rPr>
            </w:pPr>
            <w:r>
              <w:rPr>
                <w:rFonts w:ascii="Tinos" w:hAnsi="Tinos"/>
                <w:sz w:val="28"/>
                <w:szCs w:val="28"/>
              </w:rPr>
              <w:t>2.2</w:t>
            </w:r>
            <w:r>
              <w:rPr>
                <w:rFonts w:eastAsia="Times New Roman" w:cs="Times New Roman" w:ascii="Tinos" w:hAnsi="Tinos"/>
                <w:color w:val="auto"/>
                <w:kern w:val="0"/>
                <w:sz w:val="28"/>
                <w:szCs w:val="28"/>
                <w:lang w:val="ru-RU" w:eastAsia="ar-SA" w:bidi="ar-SA"/>
              </w:rPr>
              <w:t>0</w:t>
            </w:r>
            <w:r>
              <w:rPr>
                <w:rFonts w:ascii="Tinos" w:hAnsi="Tinos"/>
                <w:sz w:val="28"/>
                <w:szCs w:val="28"/>
              </w:rPr>
              <w:t xml:space="preserve">. Отказ в предоставлении государственной услуги оформляется в письменной форме с </w:t>
            </w:r>
            <w:r>
              <w:rPr>
                <w:rFonts w:eastAsia="Times New Roman" w:cs="Times New Roman" w:ascii="Tinos" w:hAnsi="Tinos"/>
                <w:color w:val="auto"/>
                <w:kern w:val="0"/>
                <w:sz w:val="28"/>
                <w:szCs w:val="28"/>
                <w:lang w:val="ru-RU" w:eastAsia="ar-SA" w:bidi="ar-SA"/>
              </w:rPr>
              <w:t>мотивированным обоснованием</w:t>
            </w:r>
            <w:r>
              <w:rPr>
                <w:rFonts w:ascii="Tinos" w:hAnsi="Tinos"/>
                <w:sz w:val="28"/>
                <w:szCs w:val="28"/>
              </w:rPr>
              <w:t xml:space="preserve"> причин отказа в предоставлении государственной услуги.</w:t>
            </w:r>
          </w:p>
          <w:p>
            <w:pPr>
              <w:pStyle w:val="Normal"/>
              <w:widowControl w:val="false"/>
              <w:spacing w:lineRule="auto" w:line="276" w:before="6" w:after="6"/>
              <w:ind w:left="0" w:right="0" w:firstLine="709"/>
              <w:jc w:val="both"/>
              <w:rPr/>
            </w:pPr>
            <w:r>
              <w:rPr>
                <w:rFonts w:ascii="Tinos" w:hAnsi="Tinos"/>
                <w:sz w:val="28"/>
                <w:szCs w:val="28"/>
              </w:rPr>
              <w:t>При наличии основания, предусмотренного подпунктом 1 пункта 2.</w:t>
            </w:r>
            <w:r>
              <w:rPr>
                <w:rFonts w:eastAsia="Times New Roman" w:cs="Times New Roman" w:ascii="Tinos" w:hAnsi="Tinos"/>
                <w:color w:val="auto"/>
                <w:kern w:val="0"/>
                <w:sz w:val="28"/>
                <w:szCs w:val="28"/>
                <w:lang w:val="ru-RU" w:eastAsia="ar-SA" w:bidi="ar-SA"/>
              </w:rPr>
              <w:t>1</w:t>
            </w:r>
            <w:r>
              <w:rPr>
                <w:rFonts w:ascii="Tinos" w:hAnsi="Tinos"/>
                <w:sz w:val="28"/>
                <w:szCs w:val="28"/>
              </w:rPr>
              <w:t>9 настоящего Административного регламента, Комитет возвращает Отчетную документацию заявителю в течение 15 рабочих дней со дня регистрации запроса</w:t>
              <w:br/>
              <w:t xml:space="preserve">о предоставлении государственной услуги. </w:t>
            </w:r>
            <w:r>
              <w:rPr>
                <w:rFonts w:ascii="Tinos" w:hAnsi="Tinos"/>
                <w:b w:val="false"/>
                <w:i w:val="false"/>
                <w:strike w:val="false"/>
                <w:dstrike w:val="false"/>
                <w:sz w:val="28"/>
                <w:szCs w:val="28"/>
                <w:u w:val="none"/>
              </w:rPr>
              <w:t>Заявитель вправе повторно представить на утверждение в Орган охраны доработанную Отчетную документацию.</w:t>
            </w:r>
          </w:p>
          <w:p>
            <w:pPr>
              <w:pStyle w:val="Normal"/>
              <w:widowControl w:val="false"/>
              <w:spacing w:lineRule="auto" w:line="276" w:before="6" w:after="6"/>
              <w:ind w:left="0" w:right="0" w:firstLine="709"/>
              <w:jc w:val="both"/>
              <w:rPr/>
            </w:pPr>
            <w:r>
              <w:rPr>
                <w:rFonts w:ascii="Tinos" w:hAnsi="Tinos"/>
                <w:sz w:val="28"/>
                <w:szCs w:val="28"/>
              </w:rPr>
              <w:t>2.</w:t>
            </w:r>
            <w:r>
              <w:rPr>
                <w:rFonts w:eastAsia="Times New Roman" w:cs="Times New Roman" w:ascii="Tinos" w:hAnsi="Tinos"/>
                <w:color w:val="auto"/>
                <w:kern w:val="0"/>
                <w:sz w:val="28"/>
                <w:szCs w:val="28"/>
                <w:lang w:val="ru-RU" w:eastAsia="ar-SA" w:bidi="ar-SA"/>
              </w:rPr>
              <w:t>21</w:t>
            </w:r>
            <w:r>
              <w:rPr>
                <w:rFonts w:ascii="Tinos" w:hAnsi="Tinos"/>
                <w:sz w:val="28"/>
                <w:szCs w:val="28"/>
              </w:rPr>
              <w:t xml:space="preserve">. </w:t>
            </w:r>
            <w:r>
              <w:rPr>
                <w:rFonts w:ascii="Tinos" w:hAnsi="Tinos"/>
                <w:b w:val="false"/>
                <w:i w:val="false"/>
                <w:strike w:val="false"/>
                <w:dstrike w:val="false"/>
                <w:sz w:val="28"/>
                <w:szCs w:val="28"/>
                <w:u w:val="none"/>
              </w:rPr>
              <w:t xml:space="preserve"> </w:t>
            </w:r>
            <w:r>
              <w:rPr>
                <w:rFonts w:ascii="Tinos" w:hAnsi="Tinos"/>
                <w:sz w:val="28"/>
                <w:szCs w:val="28"/>
              </w:rPr>
              <w:t xml:space="preserve">Исчерпывающий перечень оснований для отказа в приеме запроса о предоставлении государственной услуги и документов, необходимых для предоставления услуги, оснований для приостановления предоставления государственной услуги или отказа в предоставлении государственной услуги </w:t>
            </w:r>
            <w:r>
              <w:rPr>
                <w:rFonts w:ascii="Tinos" w:hAnsi="Tinos"/>
                <w:b w:val="false"/>
                <w:i w:val="false"/>
                <w:strike w:val="false"/>
                <w:dstrike w:val="false"/>
                <w:sz w:val="28"/>
                <w:szCs w:val="28"/>
                <w:u w:val="none"/>
              </w:rPr>
              <w:t>приведен в приложен</w:t>
            </w:r>
            <w:hyperlink r:id="rId3">
              <w:r>
                <w:rPr>
                  <w:rFonts w:ascii="Tinos" w:hAnsi="Tinos"/>
                  <w:b w:val="false"/>
                  <w:i w:val="false"/>
                  <w:strike w:val="false"/>
                  <w:dstrike w:val="false"/>
                  <w:sz w:val="28"/>
                  <w:szCs w:val="28"/>
                  <w:u w:val="none"/>
                </w:rPr>
                <w:t>ии к настоящему Административному регламенту с учетом категории (признаков) заявителя.</w:t>
              </w:r>
            </w:hyperlink>
          </w:p>
          <w:p>
            <w:pPr>
              <w:pStyle w:val="Normal"/>
              <w:widowControl w:val="false"/>
              <w:spacing w:lineRule="auto" w:line="276" w:before="6" w:after="6"/>
              <w:ind w:left="0" w:right="0" w:firstLine="709"/>
              <w:jc w:val="both"/>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r>
          </w:p>
          <w:p>
            <w:pPr>
              <w:pStyle w:val="Normal"/>
              <w:widowControl w:val="false"/>
              <w:spacing w:lineRule="auto" w:line="276" w:before="120" w:after="120"/>
              <w:jc w:val="center"/>
              <w:rPr>
                <w:rFonts w:ascii="Tinos" w:hAnsi="Tinos"/>
                <w:sz w:val="28"/>
                <w:szCs w:val="28"/>
              </w:rPr>
            </w:pPr>
            <w:r>
              <w:rPr>
                <w:rFonts w:ascii="Tinos" w:hAnsi="Tinos"/>
                <w:sz w:val="28"/>
                <w:szCs w:val="28"/>
              </w:rPr>
              <w:t xml:space="preserve">3. Состав, последовательность и сроки </w:t>
              <w:br/>
              <w:t>выполнения административных процедур</w:t>
            </w:r>
          </w:p>
          <w:p>
            <w:pPr>
              <w:pStyle w:val="Normal"/>
              <w:widowControl w:val="false"/>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r>
          </w:p>
          <w:p>
            <w:pPr>
              <w:pStyle w:val="Normal"/>
              <w:widowControl w:val="false"/>
              <w:ind w:left="0" w:right="0" w:hanging="0"/>
              <w:jc w:val="center"/>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t>Перечень осуществляемых</w:t>
            </w:r>
          </w:p>
          <w:p>
            <w:pPr>
              <w:pStyle w:val="Normal"/>
              <w:widowControl w:val="false"/>
              <w:ind w:left="0" w:right="0" w:hanging="0"/>
              <w:jc w:val="center"/>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t>при предоставлении государственной услуги</w:t>
            </w:r>
          </w:p>
          <w:p>
            <w:pPr>
              <w:pStyle w:val="Normal"/>
              <w:widowControl w:val="false"/>
              <w:ind w:left="0" w:right="0" w:hanging="0"/>
              <w:jc w:val="center"/>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t>административных процедур</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r>
          </w:p>
          <w:p>
            <w:pPr>
              <w:pStyle w:val="Normal"/>
              <w:widowControl w:val="false"/>
              <w:spacing w:lineRule="auto" w:line="276" w:before="0" w:after="0"/>
              <w:ind w:left="0" w:right="0" w:firstLine="709"/>
              <w:jc w:val="both"/>
              <w:rPr/>
            </w:pPr>
            <w:r>
              <w:rPr>
                <w:rFonts w:ascii="Tinos" w:hAnsi="Tinos"/>
                <w:sz w:val="28"/>
                <w:szCs w:val="28"/>
              </w:rPr>
              <w:t xml:space="preserve">3.1. При предоставлении государственной услуги </w:t>
            </w:r>
            <w:r>
              <w:rPr>
                <w:rFonts w:eastAsia="Times New Roman" w:cs="Times New Roman" w:ascii="Tinos" w:hAnsi="Tinos"/>
                <w:color w:val="auto"/>
                <w:kern w:val="0"/>
                <w:sz w:val="28"/>
                <w:szCs w:val="28"/>
                <w:lang w:val="ru-RU" w:eastAsia="ar-SA" w:bidi="ar-SA"/>
              </w:rPr>
              <w:t>осуществляются</w:t>
            </w:r>
            <w:r>
              <w:rPr>
                <w:rFonts w:ascii="Tinos" w:hAnsi="Tinos"/>
                <w:sz w:val="28"/>
                <w:szCs w:val="28"/>
              </w:rPr>
              <w:t xml:space="preserve"> следующие административные процедуры:</w:t>
            </w:r>
          </w:p>
          <w:p>
            <w:pPr>
              <w:pStyle w:val="Normal"/>
              <w:widowControl w:val="false"/>
              <w:spacing w:lineRule="auto" w:line="276" w:before="0" w:after="0"/>
              <w:ind w:left="0" w:right="0" w:firstLine="709"/>
              <w:jc w:val="both"/>
              <w:rPr/>
            </w:pPr>
            <w:r>
              <w:rPr>
                <w:rFonts w:ascii="Tinos" w:hAnsi="Tinos"/>
                <w:sz w:val="28"/>
                <w:szCs w:val="28"/>
              </w:rPr>
              <w:t xml:space="preserve">1) прием запроса </w:t>
            </w:r>
            <w:r>
              <w:rPr>
                <w:rFonts w:eastAsia="Times New Roman" w:cs="Times New Roman" w:ascii="Tinos" w:hAnsi="Tinos"/>
                <w:color w:val="auto"/>
                <w:kern w:val="0"/>
                <w:sz w:val="28"/>
                <w:szCs w:val="28"/>
                <w:lang w:val="ru-RU" w:eastAsia="ar-SA" w:bidi="ar-SA"/>
              </w:rPr>
              <w:t>и</w:t>
            </w:r>
            <w:r>
              <w:rPr>
                <w:rFonts w:ascii="Tinos" w:hAnsi="Tinos"/>
                <w:sz w:val="28"/>
                <w:szCs w:val="28"/>
              </w:rPr>
              <w:t xml:space="preserve"> документов, необходимых для предоставления государственной услуги:</w:t>
            </w:r>
          </w:p>
          <w:p>
            <w:pPr>
              <w:pStyle w:val="Normal"/>
              <w:widowControl w:val="false"/>
              <w:tabs>
                <w:tab w:val="clear" w:pos="720"/>
                <w:tab w:val="left" w:pos="709" w:leader="none"/>
              </w:tabs>
              <w:spacing w:lineRule="auto" w:line="276" w:before="0" w:after="0"/>
              <w:ind w:left="0" w:right="0" w:firstLine="709"/>
              <w:jc w:val="both"/>
              <w:rPr>
                <w:rFonts w:ascii="Tinos" w:hAnsi="Tinos"/>
                <w:sz w:val="28"/>
                <w:szCs w:val="28"/>
              </w:rPr>
            </w:pPr>
            <w:r>
              <w:rPr>
                <w:rFonts w:ascii="Tinos" w:hAnsi="Tinos"/>
                <w:sz w:val="28"/>
                <w:szCs w:val="28"/>
              </w:rPr>
              <w:t xml:space="preserve">при обращении за предоставлением государственной услуги в виде документа на бумажном носителе — не более 3 </w:t>
            </w:r>
            <w:r>
              <w:rPr>
                <w:rFonts w:eastAsia="Times New Roman" w:cs="Times New Roman" w:ascii="Tinos" w:hAnsi="Tinos"/>
                <w:color w:val="auto"/>
                <w:kern w:val="0"/>
                <w:sz w:val="28"/>
                <w:szCs w:val="28"/>
                <w:lang w:val="ru-RU" w:eastAsia="ar-SA" w:bidi="ar-SA"/>
              </w:rPr>
              <w:t>рабочих</w:t>
            </w:r>
            <w:r>
              <w:rPr>
                <w:rFonts w:ascii="Tinos" w:hAnsi="Tinos"/>
                <w:sz w:val="28"/>
                <w:szCs w:val="28"/>
              </w:rPr>
              <w:t xml:space="preserve"> дней с даты получения заявления о предоставлении государственной услуги;</w:t>
            </w:r>
          </w:p>
          <w:p>
            <w:pPr>
              <w:pStyle w:val="Normal"/>
              <w:widowControl w:val="false"/>
              <w:tabs>
                <w:tab w:val="clear" w:pos="720"/>
                <w:tab w:val="left" w:pos="709" w:leader="none"/>
              </w:tabs>
              <w:spacing w:lineRule="auto" w:line="276" w:before="0" w:after="0"/>
              <w:ind w:left="0" w:right="0" w:firstLine="709"/>
              <w:jc w:val="both"/>
              <w:rPr>
                <w:rFonts w:ascii="Tinos" w:hAnsi="Tinos"/>
                <w:sz w:val="28"/>
                <w:szCs w:val="28"/>
              </w:rPr>
            </w:pPr>
            <w:r>
              <w:rPr>
                <w:rFonts w:ascii="Tinos" w:hAnsi="Tinos"/>
                <w:sz w:val="28"/>
                <w:szCs w:val="28"/>
              </w:rPr>
              <w:t>при обращении за предоставлением государственной услуги</w:t>
              <w:br/>
              <w:t>в электронной форме через личный кабинет на ЕПГУ - не более 1 рабочего дня</w:t>
              <w:br/>
              <w:t>с даты получения заявления о предоставлении государственной услуги.</w:t>
            </w:r>
          </w:p>
          <w:p>
            <w:pPr>
              <w:pStyle w:val="Normal"/>
              <w:widowControl w:val="false"/>
              <w:spacing w:lineRule="auto" w:line="276"/>
              <w:ind w:left="0" w:right="0" w:firstLine="709"/>
              <w:jc w:val="both"/>
              <w:rPr>
                <w:rFonts w:ascii="Tinos" w:hAnsi="Tinos"/>
                <w:sz w:val="28"/>
                <w:szCs w:val="28"/>
              </w:rPr>
            </w:pPr>
            <w:r>
              <w:rPr>
                <w:rFonts w:ascii="Tinos" w:hAnsi="Tinos"/>
                <w:b w:val="false"/>
                <w:i w:val="false"/>
                <w:strike w:val="false"/>
                <w:dstrike w:val="false"/>
                <w:sz w:val="28"/>
                <w:szCs w:val="28"/>
                <w:u w:val="none"/>
              </w:rPr>
              <w:t>Состав запроса и переч</w:t>
            </w:r>
            <w:r>
              <w:rPr>
                <w:rFonts w:eastAsia="Times New Roman" w:cs="Times New Roman" w:ascii="Tinos" w:hAnsi="Tinos"/>
                <w:b w:val="false"/>
                <w:i w:val="false"/>
                <w:strike w:val="false"/>
                <w:dstrike w:val="false"/>
                <w:color w:val="auto"/>
                <w:kern w:val="0"/>
                <w:sz w:val="28"/>
                <w:szCs w:val="28"/>
                <w:u w:val="none"/>
                <w:lang w:val="ru-RU" w:eastAsia="ar-SA" w:bidi="ar-SA"/>
              </w:rPr>
              <w:t>ень</w:t>
            </w:r>
            <w:r>
              <w:rPr>
                <w:rFonts w:ascii="Tinos" w:hAnsi="Tinos"/>
                <w:b w:val="false"/>
                <w:i w:val="false"/>
                <w:strike w:val="false"/>
                <w:dstrike w:val="false"/>
                <w:sz w:val="28"/>
                <w:szCs w:val="28"/>
                <w:u w:val="none"/>
              </w:rPr>
              <w:t xml:space="preserve"> документов, необходимых для предоставления государственной услуги в соответствии с категорией (признаками) заявителя, а также способов подачи указанных запроса, документов </w:t>
            </w:r>
            <w:r>
              <w:rPr>
                <w:rFonts w:eastAsia="Times New Roman" w:cs="Times New Roman" w:ascii="Tinos" w:hAnsi="Tinos"/>
                <w:b w:val="false"/>
                <w:i w:val="false"/>
                <w:strike w:val="false"/>
                <w:dstrike w:val="false"/>
                <w:sz w:val="28"/>
                <w:szCs w:val="28"/>
                <w:u w:val="none"/>
                <w:lang w:eastAsia="ar-SA"/>
              </w:rPr>
              <w:t>приведены в приложении к настоящему Административному регламенту.</w:t>
            </w:r>
          </w:p>
          <w:p>
            <w:pPr>
              <w:pStyle w:val="Normal"/>
              <w:widowControl w:val="false"/>
              <w:spacing w:lineRule="auto" w:line="276"/>
              <w:ind w:left="0" w:right="0" w:hanging="0"/>
              <w:jc w:val="both"/>
              <w:rPr>
                <w:rFonts w:ascii="Tinos" w:hAnsi="Tinos"/>
                <w:sz w:val="28"/>
                <w:szCs w:val="28"/>
              </w:rPr>
            </w:pPr>
            <w:r>
              <w:rPr>
                <w:rFonts w:ascii="Tinos" w:hAnsi="Tinos"/>
                <w:b w:val="false"/>
                <w:i w:val="false"/>
                <w:strike w:val="false"/>
                <w:dstrike w:val="false"/>
                <w:sz w:val="28"/>
                <w:szCs w:val="28"/>
                <w:u w:val="none"/>
              </w:rPr>
              <w:t xml:space="preserve">   </w:t>
            </w:r>
            <w:r>
              <w:rPr>
                <w:rFonts w:ascii="Tinos" w:hAnsi="Tinos"/>
                <w:b w:val="false"/>
                <w:i w:val="false"/>
                <w:strike w:val="false"/>
                <w:dstrike w:val="false"/>
                <w:sz w:val="28"/>
                <w:szCs w:val="28"/>
                <w:u w:val="none"/>
              </w:rPr>
              <w:t xml:space="preserve">Установление личности заявителя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Pr>
                <w:rFonts w:ascii="Tinos" w:hAnsi="Tinos"/>
                <w:b w:val="false"/>
                <w:i w:val="false"/>
                <w:strike w:val="false"/>
                <w:dstrike w:val="false"/>
                <w:color w:val="0000FF"/>
                <w:sz w:val="28"/>
                <w:szCs w:val="28"/>
                <w:u w:val="none"/>
              </w:rPr>
              <w:t>законодательством</w:t>
            </w:r>
            <w:r>
              <w:rPr>
                <w:rFonts w:ascii="Tinos" w:hAnsi="Tinos"/>
                <w:b w:val="false"/>
                <w:i w:val="false"/>
                <w:strike w:val="false"/>
                <w:dstrike w:val="false"/>
                <w:sz w:val="28"/>
                <w:szCs w:val="28"/>
                <w:u w:val="none"/>
              </w:rPr>
              <w:t xml:space="preserve">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и (или) информационных систем в соответствии со статьей 7 Федерального </w:t>
            </w:r>
            <w:r>
              <w:rPr>
                <w:rFonts w:ascii="Tinos" w:hAnsi="Tinos"/>
                <w:b w:val="false"/>
                <w:i w:val="false"/>
                <w:strike w:val="false"/>
                <w:dstrike w:val="false"/>
                <w:color w:val="0000FF"/>
                <w:sz w:val="28"/>
                <w:szCs w:val="28"/>
                <w:u w:val="none"/>
              </w:rPr>
              <w:t>закона</w:t>
            </w:r>
            <w:r>
              <w:rPr>
                <w:rFonts w:ascii="Tinos" w:hAnsi="Tinos"/>
                <w:b w:val="false"/>
                <w:i w:val="false"/>
                <w:strike w:val="false"/>
                <w:dstrike w:val="false"/>
                <w:sz w:val="28"/>
                <w:szCs w:val="28"/>
                <w:u w:val="none"/>
              </w:rPr>
              <w:t xml:space="preserve"> от 27.07.2010 № 210-ФЗ «Об организации предоставления государственных и муниципальных услуг».</w:t>
            </w:r>
          </w:p>
          <w:p>
            <w:pPr>
              <w:pStyle w:val="Normal"/>
              <w:widowControl w:val="false"/>
              <w:spacing w:lineRule="auto" w:line="276"/>
              <w:ind w:left="0" w:right="0" w:hanging="0"/>
              <w:jc w:val="both"/>
              <w:rPr>
                <w:rFonts w:ascii="Tinos" w:hAnsi="Tinos"/>
                <w:sz w:val="28"/>
                <w:szCs w:val="28"/>
              </w:rPr>
            </w:pPr>
            <w:r>
              <w:rPr>
                <w:rFonts w:ascii="Tinos" w:hAnsi="Tinos"/>
                <w:b w:val="false"/>
                <w:i w:val="false"/>
                <w:strike w:val="false"/>
                <w:dstrike w:val="false"/>
                <w:sz w:val="28"/>
                <w:szCs w:val="28"/>
                <w:u w:val="none"/>
              </w:rPr>
              <w:t xml:space="preserve">       </w:t>
            </w:r>
            <w:r>
              <w:rPr>
                <w:rFonts w:eastAsia="Times New Roman" w:cs="Times New Roman" w:ascii="Tinos" w:hAnsi="Tinos"/>
                <w:b w:val="false"/>
                <w:i w:val="false"/>
                <w:strike w:val="false"/>
                <w:dstrike w:val="false"/>
                <w:color w:val="auto"/>
                <w:kern w:val="0"/>
                <w:sz w:val="28"/>
                <w:szCs w:val="28"/>
                <w:u w:val="none"/>
                <w:lang w:val="ru-RU" w:eastAsia="ar-SA" w:bidi="ar-SA"/>
              </w:rPr>
              <w:t>О</w:t>
            </w:r>
            <w:r>
              <w:rPr>
                <w:rFonts w:ascii="Tinos" w:hAnsi="Tinos"/>
                <w:b w:val="false"/>
                <w:i w:val="false"/>
                <w:strike w:val="false"/>
                <w:dstrike w:val="false"/>
                <w:sz w:val="28"/>
                <w:szCs w:val="28"/>
                <w:u w:val="none"/>
              </w:rPr>
              <w:t xml:space="preserve">снования для принятия решения об отказе в приеме запроса  </w:t>
            </w:r>
            <w:r>
              <w:rPr>
                <w:rFonts w:eastAsia="Times New Roman" w:cs="Times New Roman" w:ascii="Tinos" w:hAnsi="Tinos"/>
                <w:b w:val="false"/>
                <w:i w:val="false"/>
                <w:strike w:val="false"/>
                <w:dstrike w:val="false"/>
                <w:color w:val="auto"/>
                <w:kern w:val="0"/>
                <w:sz w:val="28"/>
                <w:szCs w:val="28"/>
                <w:u w:val="none"/>
                <w:lang w:val="ru-RU" w:eastAsia="ar-SA" w:bidi="ar-SA"/>
              </w:rPr>
              <w:t>и</w:t>
            </w:r>
            <w:r>
              <w:rPr>
                <w:rFonts w:ascii="Tinos" w:hAnsi="Tinos"/>
                <w:b w:val="false"/>
                <w:i w:val="false"/>
                <w:strike w:val="false"/>
                <w:dstrike w:val="false"/>
                <w:sz w:val="28"/>
                <w:szCs w:val="28"/>
                <w:u w:val="none"/>
              </w:rPr>
              <w:t xml:space="preserve"> документов, необходимых для предоставления государственной услуги, </w:t>
            </w:r>
            <w:r>
              <w:rPr>
                <w:rFonts w:eastAsia="Times New Roman" w:cs="Times New Roman" w:ascii="Tinos" w:hAnsi="Tinos"/>
                <w:b w:val="false"/>
                <w:i w:val="false"/>
                <w:strike w:val="false"/>
                <w:dstrike w:val="false"/>
                <w:color w:val="auto"/>
                <w:kern w:val="0"/>
                <w:sz w:val="28"/>
                <w:szCs w:val="28"/>
                <w:u w:val="none"/>
                <w:lang w:val="ru-RU" w:eastAsia="ar-SA" w:bidi="ar-SA"/>
              </w:rPr>
              <w:t>отсутствуют.</w:t>
            </w:r>
          </w:p>
          <w:p>
            <w:pPr>
              <w:pStyle w:val="Normal"/>
              <w:widowControl w:val="false"/>
              <w:tabs>
                <w:tab w:val="clear" w:pos="720"/>
                <w:tab w:val="left" w:pos="709" w:leader="none"/>
              </w:tabs>
              <w:suppressAutoHyphens w:val="true"/>
              <w:bidi w:val="0"/>
              <w:spacing w:lineRule="auto" w:line="276" w:before="0" w:after="0"/>
              <w:ind w:left="0" w:right="0" w:firstLine="680"/>
              <w:jc w:val="both"/>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t>Прием Комитетом запроса и документов, необходимых для предоставления государственной услуги, возможен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widowControl w:val="false"/>
              <w:tabs>
                <w:tab w:val="clear" w:pos="720"/>
                <w:tab w:val="left" w:pos="709" w:leader="none"/>
              </w:tabs>
              <w:suppressAutoHyphens w:val="true"/>
              <w:bidi w:val="0"/>
              <w:spacing w:lineRule="auto" w:line="276" w:before="0" w:after="0"/>
              <w:ind w:left="0" w:right="0" w:firstLine="680"/>
              <w:jc w:val="both"/>
              <w:rPr>
                <w:rFonts w:ascii="Tinos" w:hAnsi="Tinos"/>
                <w:b w:val="false"/>
                <w:b w:val="false"/>
                <w:i w:val="false"/>
                <w:i w:val="false"/>
                <w:strike w:val="false"/>
                <w:dstrike w:val="false"/>
                <w:sz w:val="28"/>
                <w:szCs w:val="28"/>
                <w:u w:val="none"/>
              </w:rPr>
            </w:pPr>
            <w:r>
              <w:rPr>
                <w:rFonts w:ascii="Tinos" w:hAnsi="Tinos"/>
                <w:b w:val="false"/>
                <w:i w:val="false"/>
                <w:strike w:val="false"/>
                <w:dstrike w:val="false"/>
                <w:sz w:val="28"/>
                <w:szCs w:val="28"/>
                <w:u w:val="none"/>
              </w:rPr>
              <w:t>Срок регистрации запроса и документов, необходимых для предоставления государственной услуги, в Комитете определяется в соответствии с пунктом 2.11 настоящего Административного регламента и составляет:</w:t>
            </w:r>
          </w:p>
          <w:p>
            <w:pPr>
              <w:pStyle w:val="Normal"/>
              <w:widowControl w:val="false"/>
              <w:spacing w:lineRule="auto" w:line="276" w:before="0" w:after="0"/>
              <w:ind w:left="0" w:right="0" w:firstLine="709"/>
              <w:jc w:val="both"/>
              <w:rPr/>
            </w:pPr>
            <w:r>
              <w:rPr>
                <w:rFonts w:eastAsia="Times New Roman" w:cs="Times New Roman"/>
                <w:color w:val="auto"/>
                <w:kern w:val="0"/>
                <w:sz w:val="28"/>
                <w:szCs w:val="28"/>
                <w:lang w:val="ru-RU" w:eastAsia="ar-SA" w:bidi="ar-SA"/>
              </w:rPr>
              <w:t>-</w:t>
            </w:r>
            <w:r>
              <w:rPr>
                <w:sz w:val="28"/>
                <w:szCs w:val="28"/>
              </w:rPr>
              <w:t xml:space="preserve"> при обращении за предоставлением государственной услуги в виде документа на бумажном носителе - в течение 3 рабочих дней с даты поступления </w:t>
            </w:r>
            <w:r>
              <w:rPr>
                <w:rFonts w:eastAsia="Times New Roman" w:cs="Times New Roman"/>
                <w:color w:val="auto"/>
                <w:kern w:val="0"/>
                <w:sz w:val="28"/>
                <w:szCs w:val="28"/>
                <w:lang w:val="ru-RU" w:eastAsia="ar-SA" w:bidi="ar-SA"/>
              </w:rPr>
              <w:t>запроса</w:t>
            </w:r>
            <w:r>
              <w:rPr>
                <w:sz w:val="28"/>
                <w:szCs w:val="28"/>
              </w:rPr>
              <w:t xml:space="preserve"> о предоставлении государственной услуги в Комитет;</w:t>
            </w:r>
          </w:p>
          <w:p>
            <w:pPr>
              <w:pStyle w:val="Normal"/>
              <w:widowControl w:val="false"/>
              <w:tabs>
                <w:tab w:val="clear" w:pos="720"/>
                <w:tab w:val="left" w:pos="709" w:leader="none"/>
              </w:tabs>
              <w:suppressAutoHyphens w:val="true"/>
              <w:bidi w:val="0"/>
              <w:spacing w:lineRule="auto" w:line="276" w:before="6" w:after="6"/>
              <w:ind w:left="0" w:right="0" w:firstLine="709"/>
              <w:jc w:val="both"/>
              <w:rPr>
                <w:rFonts w:ascii="Tinos" w:hAnsi="Tinos"/>
                <w:sz w:val="28"/>
                <w:szCs w:val="28"/>
              </w:rPr>
            </w:pPr>
            <w:r>
              <w:rPr>
                <w:rFonts w:ascii="Tinos" w:hAnsi="Tinos"/>
                <w:b w:val="false"/>
                <w:i w:val="false"/>
                <w:strike w:val="false"/>
                <w:dstrike w:val="false"/>
                <w:sz w:val="28"/>
                <w:szCs w:val="28"/>
                <w:u w:val="none"/>
              </w:rPr>
              <w:t>- при обращении за предоставлением государственной услуги</w:t>
              <w:br/>
              <w:t xml:space="preserve">в электронной форме, в том числе через личный кабинет на ЕПГУ - в течение 1 рабочего дня с даты поступления </w:t>
            </w:r>
            <w:r>
              <w:rPr>
                <w:rFonts w:eastAsia="Times New Roman" w:cs="Times New Roman" w:ascii="Tinos" w:hAnsi="Tinos"/>
                <w:b w:val="false"/>
                <w:i w:val="false"/>
                <w:strike w:val="false"/>
                <w:dstrike w:val="false"/>
                <w:color w:val="auto"/>
                <w:kern w:val="0"/>
                <w:sz w:val="28"/>
                <w:szCs w:val="28"/>
                <w:u w:val="none"/>
                <w:lang w:val="ru-RU" w:eastAsia="ar-SA" w:bidi="ar-SA"/>
              </w:rPr>
              <w:t>запроса</w:t>
            </w:r>
            <w:r>
              <w:rPr>
                <w:rFonts w:ascii="Tinos" w:hAnsi="Tinos"/>
                <w:b w:val="false"/>
                <w:i w:val="false"/>
                <w:strike w:val="false"/>
                <w:dstrike w:val="false"/>
                <w:sz w:val="28"/>
                <w:szCs w:val="28"/>
                <w:u w:val="none"/>
              </w:rPr>
              <w:t xml:space="preserve"> о предоставлении государственной услуги в Комитет.</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2) профилирование заявителя:</w:t>
            </w:r>
          </w:p>
          <w:p>
            <w:pPr>
              <w:pStyle w:val="Normal"/>
              <w:widowControl w:val="false"/>
              <w:tabs>
                <w:tab w:val="clear" w:pos="720"/>
                <w:tab w:val="left" w:pos="709" w:leader="none"/>
              </w:tabs>
              <w:spacing w:lineRule="auto" w:line="276" w:before="0" w:after="0"/>
              <w:ind w:left="0" w:right="0" w:firstLine="709"/>
              <w:jc w:val="both"/>
              <w:rPr>
                <w:rFonts w:ascii="Tinos" w:hAnsi="Tinos"/>
                <w:sz w:val="28"/>
                <w:szCs w:val="28"/>
              </w:rPr>
            </w:pPr>
            <w:r>
              <w:rPr>
                <w:rFonts w:ascii="Tinos" w:hAnsi="Tinos"/>
                <w:sz w:val="28"/>
                <w:szCs w:val="28"/>
              </w:rPr>
              <w:t>при обращении за предоставлением государственной услуги в виде документа на бумажном носителе — не более 2 рабочих дней после приема заявления о предоставлении государственной услуги;</w:t>
            </w:r>
          </w:p>
          <w:p>
            <w:pPr>
              <w:pStyle w:val="Normal"/>
              <w:widowControl w:val="false"/>
              <w:tabs>
                <w:tab w:val="clear" w:pos="720"/>
                <w:tab w:val="left" w:pos="709" w:leader="none"/>
              </w:tabs>
              <w:spacing w:lineRule="auto" w:line="276" w:before="0" w:after="0"/>
              <w:ind w:left="0" w:right="0" w:firstLine="709"/>
              <w:jc w:val="both"/>
              <w:rPr>
                <w:rFonts w:ascii="Tinos" w:hAnsi="Tinos"/>
                <w:sz w:val="28"/>
                <w:szCs w:val="28"/>
              </w:rPr>
            </w:pPr>
            <w:r>
              <w:rPr>
                <w:rFonts w:ascii="Tinos" w:hAnsi="Tinos"/>
                <w:sz w:val="28"/>
                <w:szCs w:val="28"/>
              </w:rPr>
              <w:t>при обращении за предоставлением государственной услуги</w:t>
              <w:br/>
              <w:t>в электронной форме через личный кабинет на ЕПГУ — в день приема заявления</w:t>
              <w:br/>
              <w:t>о предоставлении государственной услуги.</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sz w:val="28"/>
                <w:szCs w:val="28"/>
              </w:rPr>
            </w:pPr>
            <w:r>
              <w:rPr>
                <w:rFonts w:ascii="Tinos" w:hAnsi="Tinos"/>
                <w:b w:val="false"/>
                <w:i w:val="false"/>
                <w:strike w:val="false"/>
                <w:dstrike w:val="false"/>
                <w:color w:val="000000"/>
                <w:sz w:val="28"/>
                <w:szCs w:val="28"/>
                <w:u w:val="none"/>
              </w:rPr>
              <w:t xml:space="preserve">Категория (признаки) заявителя определяются ответственным исполнителем на основании сведений, указанных заявителем в заявлении о предоставлении государственной услуги, поступившем в комитет, и результата государственной услуги, за предоставлением которого обратился заявитель, путем сопоставления данных сведений с </w:t>
            </w:r>
            <w:r>
              <w:rPr>
                <w:rFonts w:ascii="Tinos" w:hAnsi="Tinos"/>
                <w:b w:val="false"/>
                <w:i w:val="false"/>
                <w:strike w:val="false"/>
                <w:dstrike w:val="false"/>
                <w:color w:val="0000FF"/>
                <w:sz w:val="28"/>
                <w:szCs w:val="28"/>
                <w:u w:val="none"/>
              </w:rPr>
              <w:t>идентификаторами</w:t>
            </w:r>
            <w:r>
              <w:rPr>
                <w:rFonts w:ascii="Tinos" w:hAnsi="Tinos"/>
                <w:b w:val="false"/>
                <w:i w:val="false"/>
                <w:strike w:val="false"/>
                <w:dstrike w:val="false"/>
                <w:color w:val="000000"/>
                <w:sz w:val="28"/>
                <w:szCs w:val="28"/>
                <w:u w:val="none"/>
              </w:rPr>
              <w:t xml:space="preserve"> категорий (признаков) заявителей, предусмотренных приложением к настоящему Административному регламенту, по результатам которого определяется комбинация категорий (признаков) заявителя в соответствии с настоящим Административным регламентом и, соответственно, отдельные особенности предоставления государственной услуги с учетом категории (признаков) заявителя.</w:t>
            </w:r>
          </w:p>
          <w:p>
            <w:pPr>
              <w:pStyle w:val="Normal"/>
              <w:widowControl w:val="false"/>
              <w:spacing w:lineRule="auto" w:line="276" w:before="0" w:after="0"/>
              <w:ind w:left="0" w:right="0" w:firstLine="709"/>
              <w:jc w:val="both"/>
              <w:rPr>
                <w:rFonts w:ascii="Tinos" w:hAnsi="Tinos"/>
                <w:sz w:val="28"/>
                <w:szCs w:val="28"/>
              </w:rPr>
            </w:pPr>
            <w:r>
              <w:rPr>
                <w:rFonts w:ascii="Tinos" w:hAnsi="Tinos"/>
                <w:sz w:val="28"/>
                <w:szCs w:val="28"/>
              </w:rPr>
              <w:t>4) рассмотрение документов и принятие решения о предоставлении государственной услуги либо об отказе в предоставлении государственной услуги:</w:t>
            </w:r>
          </w:p>
          <w:p>
            <w:pPr>
              <w:pStyle w:val="Normal"/>
              <w:widowControl w:val="false"/>
              <w:tabs>
                <w:tab w:val="clear" w:pos="720"/>
                <w:tab w:val="left" w:pos="709" w:leader="none"/>
              </w:tabs>
              <w:spacing w:lineRule="auto" w:line="276" w:before="0" w:after="0"/>
              <w:ind w:left="0" w:right="0" w:firstLine="709"/>
              <w:jc w:val="both"/>
              <w:rPr/>
            </w:pPr>
            <w:r>
              <w:rPr>
                <w:rFonts w:ascii="Tinos" w:hAnsi="Tinos"/>
                <w:sz w:val="28"/>
                <w:szCs w:val="28"/>
              </w:rPr>
              <w:t>при обращении за предоставлением государственной услуги в виде документа на бумажном носителе — не более 2</w:t>
            </w:r>
            <w:r>
              <w:rPr>
                <w:rFonts w:eastAsia="Times New Roman" w:cs="Times New Roman" w:ascii="Tinos" w:hAnsi="Tinos"/>
                <w:color w:val="auto"/>
                <w:kern w:val="0"/>
                <w:sz w:val="28"/>
                <w:szCs w:val="28"/>
                <w:lang w:val="ru-RU" w:eastAsia="ar-SA" w:bidi="ar-SA"/>
              </w:rPr>
              <w:t>0</w:t>
            </w:r>
            <w:r>
              <w:rPr>
                <w:rFonts w:ascii="Tinos" w:hAnsi="Tinos"/>
                <w:sz w:val="28"/>
                <w:szCs w:val="28"/>
              </w:rPr>
              <w:t xml:space="preserve"> </w:t>
            </w:r>
            <w:r>
              <w:rPr>
                <w:rFonts w:eastAsia="Times New Roman" w:cs="Times New Roman" w:ascii="Tinos" w:hAnsi="Tinos"/>
                <w:color w:val="auto"/>
                <w:kern w:val="0"/>
                <w:sz w:val="28"/>
                <w:szCs w:val="28"/>
                <w:lang w:val="ru-RU" w:eastAsia="ar-SA" w:bidi="ar-SA"/>
              </w:rPr>
              <w:t>рабочих</w:t>
            </w:r>
            <w:r>
              <w:rPr>
                <w:rFonts w:ascii="Tinos" w:hAnsi="Tinos"/>
                <w:sz w:val="28"/>
                <w:szCs w:val="28"/>
              </w:rPr>
              <w:t xml:space="preserve"> дней после профилирования заявителя;</w:t>
            </w:r>
          </w:p>
          <w:p>
            <w:pPr>
              <w:pStyle w:val="Normal"/>
              <w:widowControl w:val="false"/>
              <w:tabs>
                <w:tab w:val="clear" w:pos="720"/>
                <w:tab w:val="left" w:pos="709" w:leader="none"/>
              </w:tabs>
              <w:spacing w:lineRule="auto" w:line="276" w:before="0" w:after="0"/>
              <w:ind w:left="0" w:right="0" w:firstLine="709"/>
              <w:jc w:val="both"/>
              <w:rPr>
                <w:rFonts w:ascii="Tinos" w:hAnsi="Tinos"/>
                <w:sz w:val="28"/>
                <w:szCs w:val="28"/>
              </w:rPr>
            </w:pPr>
            <w:r>
              <w:rPr>
                <w:rFonts w:ascii="Tinos" w:hAnsi="Tinos"/>
                <w:sz w:val="28"/>
                <w:szCs w:val="28"/>
                <w:shd w:fill="auto" w:val="clear"/>
              </w:rPr>
              <w:t>при обращении за предоставлением государственной услуги</w:t>
              <w:br/>
              <w:t xml:space="preserve">в электронной форме через личный кабинет на ЕПГУ - не более </w:t>
            </w:r>
            <w:r>
              <w:rPr>
                <w:rFonts w:eastAsia="Times New Roman" w:cs="Times New Roman" w:ascii="Tinos" w:hAnsi="Tinos"/>
                <w:color w:val="000000"/>
                <w:kern w:val="0"/>
                <w:sz w:val="28"/>
                <w:szCs w:val="28"/>
                <w:shd w:fill="auto" w:val="clear"/>
                <w:lang w:val="ru-RU" w:eastAsia="ar-SA" w:bidi="ar-SA"/>
              </w:rPr>
              <w:t>18</w:t>
            </w:r>
            <w:r>
              <w:rPr>
                <w:rFonts w:ascii="Tinos" w:hAnsi="Tinos"/>
                <w:sz w:val="28"/>
                <w:szCs w:val="28"/>
                <w:shd w:fill="auto" w:val="clear"/>
              </w:rPr>
              <w:t xml:space="preserve"> </w:t>
            </w:r>
            <w:r>
              <w:rPr>
                <w:rFonts w:eastAsia="Times New Roman" w:cs="Times New Roman" w:ascii="Tinos" w:hAnsi="Tinos"/>
                <w:color w:val="000000"/>
                <w:kern w:val="0"/>
                <w:sz w:val="28"/>
                <w:szCs w:val="28"/>
                <w:shd w:fill="auto" w:val="clear"/>
                <w:lang w:val="ru-RU" w:eastAsia="ar-SA" w:bidi="ar-SA"/>
              </w:rPr>
              <w:t>рабочих</w:t>
            </w:r>
            <w:r>
              <w:rPr>
                <w:rFonts w:ascii="Tinos" w:hAnsi="Tinos"/>
                <w:sz w:val="28"/>
                <w:szCs w:val="28"/>
                <w:shd w:fill="auto" w:val="clear"/>
              </w:rPr>
              <w:t xml:space="preserve"> дней  после профилирования заявителя.</w:t>
            </w:r>
          </w:p>
          <w:p>
            <w:pPr>
              <w:pStyle w:val="Normal"/>
              <w:widowControl w:val="false"/>
              <w:tabs>
                <w:tab w:val="clear" w:pos="720"/>
                <w:tab w:val="left" w:pos="709" w:leader="none"/>
              </w:tabs>
              <w:suppressAutoHyphens w:val="true"/>
              <w:bidi w:val="0"/>
              <w:spacing w:lineRule="auto" w:line="276" w:before="0" w:after="0"/>
              <w:ind w:left="0" w:right="0" w:firstLine="737"/>
              <w:jc w:val="both"/>
              <w:rPr>
                <w:rFonts w:ascii="Tinos" w:hAnsi="Tinos"/>
                <w:b w:val="false"/>
                <w:b w:val="false"/>
                <w:i w:val="false"/>
                <w:i w:val="false"/>
                <w:strike w:val="false"/>
                <w:dstrike w:val="false"/>
                <w:sz w:val="28"/>
                <w:szCs w:val="28"/>
                <w:u w:val="none"/>
                <w:shd w:fill="auto" w:val="clear"/>
              </w:rPr>
            </w:pPr>
            <w:r>
              <w:rPr>
                <w:rFonts w:ascii="Tinos" w:hAnsi="Tinos"/>
                <w:b w:val="false"/>
                <w:i w:val="false"/>
                <w:strike w:val="false"/>
                <w:dstrike w:val="false"/>
                <w:sz w:val="28"/>
                <w:szCs w:val="28"/>
                <w:u w:val="none"/>
                <w:shd w:fill="auto" w:val="clear"/>
              </w:rPr>
              <w:t>Основания для отказа в предоставлении государственной услуги приведены в приложении к настоящему Административному регламенту.</w:t>
            </w:r>
          </w:p>
          <w:p>
            <w:pPr>
              <w:pStyle w:val="Normal"/>
              <w:widowControl w:val="false"/>
              <w:tabs>
                <w:tab w:val="clear" w:pos="720"/>
                <w:tab w:val="left" w:pos="709" w:leader="none"/>
              </w:tabs>
              <w:suppressAutoHyphens w:val="true"/>
              <w:bidi w:val="0"/>
              <w:spacing w:lineRule="auto" w:line="276" w:before="6" w:after="6"/>
              <w:ind w:left="0" w:right="0" w:firstLine="709"/>
              <w:jc w:val="both"/>
              <w:rPr>
                <w:rFonts w:ascii="Tinos" w:hAnsi="Tinos"/>
                <w:b w:val="false"/>
                <w:b w:val="false"/>
                <w:i w:val="false"/>
                <w:i w:val="false"/>
                <w:strike w:val="false"/>
                <w:dstrike w:val="false"/>
                <w:sz w:val="28"/>
                <w:szCs w:val="28"/>
                <w:u w:val="none"/>
                <w:shd w:fill="auto" w:val="clear"/>
              </w:rPr>
            </w:pPr>
            <w:r>
              <w:rPr>
                <w:rFonts w:ascii="Tinos" w:hAnsi="Tinos"/>
                <w:b w:val="false"/>
                <w:i w:val="false"/>
                <w:strike w:val="false"/>
                <w:dstrike w:val="false"/>
                <w:sz w:val="28"/>
                <w:szCs w:val="28"/>
                <w:u w:val="none"/>
                <w:shd w:fill="auto" w:val="clear"/>
              </w:rPr>
              <w:t>При наличии основания, предусмотренного подпунктом 1 пункта 2.</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1</w:t>
            </w:r>
            <w:r>
              <w:rPr>
                <w:rFonts w:ascii="Tinos" w:hAnsi="Tinos"/>
                <w:b w:val="false"/>
                <w:i w:val="false"/>
                <w:strike w:val="false"/>
                <w:dstrike w:val="false"/>
                <w:sz w:val="28"/>
                <w:szCs w:val="28"/>
                <w:u w:val="none"/>
                <w:shd w:fill="auto" w:val="clear"/>
              </w:rPr>
              <w:t xml:space="preserve">9 настоящего Административного регламента, </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принятие решения об отказе</w:t>
            </w:r>
            <w:r>
              <w:rPr>
                <w:rFonts w:ascii="Tinos" w:hAnsi="Tinos"/>
                <w:b w:val="false"/>
                <w:i w:val="false"/>
                <w:strike w:val="false"/>
                <w:dstrike w:val="false"/>
                <w:sz w:val="28"/>
                <w:szCs w:val="28"/>
                <w:u w:val="none"/>
                <w:shd w:fill="auto" w:val="clear"/>
              </w:rPr>
              <w:t xml:space="preserve"> должно быть принято </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не позднее</w:t>
            </w:r>
            <w:r>
              <w:rPr>
                <w:rFonts w:ascii="Tinos" w:hAnsi="Tinos"/>
                <w:b w:val="false"/>
                <w:i w:val="false"/>
                <w:strike w:val="false"/>
                <w:dstrike w:val="false"/>
                <w:sz w:val="28"/>
                <w:szCs w:val="28"/>
                <w:u w:val="none"/>
                <w:shd w:fill="auto" w:val="clear"/>
              </w:rPr>
              <w:t xml:space="preserve"> 13 рабочих дней со дня регистрации запроса</w:t>
              <w:br/>
              <w:t>о предоставлении государственной услуги.</w:t>
            </w:r>
          </w:p>
          <w:p>
            <w:pPr>
              <w:pStyle w:val="Normal"/>
              <w:widowControl w:val="false"/>
              <w:spacing w:lineRule="auto" w:line="276" w:before="0" w:after="0"/>
              <w:ind w:left="0" w:right="0" w:firstLine="709"/>
              <w:jc w:val="both"/>
              <w:rPr>
                <w:rFonts w:ascii="Tinos" w:hAnsi="Tinos"/>
                <w:sz w:val="28"/>
                <w:szCs w:val="28"/>
                <w:shd w:fill="auto" w:val="clear"/>
              </w:rPr>
            </w:pPr>
            <w:r>
              <w:rPr>
                <w:rFonts w:ascii="Tinos" w:hAnsi="Tinos"/>
                <w:sz w:val="28"/>
                <w:szCs w:val="28"/>
                <w:shd w:fill="auto" w:val="clear"/>
              </w:rPr>
              <w:t>5) направление (выдача) результата предоставления государственной услуги:</w:t>
            </w:r>
          </w:p>
          <w:p>
            <w:pPr>
              <w:pStyle w:val="Normal"/>
              <w:widowControl w:val="false"/>
              <w:tabs>
                <w:tab w:val="clear" w:pos="720"/>
                <w:tab w:val="left" w:pos="709" w:leader="none"/>
              </w:tabs>
              <w:spacing w:lineRule="auto" w:line="276" w:before="0" w:after="0"/>
              <w:ind w:left="0" w:right="0" w:firstLine="709"/>
              <w:jc w:val="both"/>
              <w:rPr>
                <w:rFonts w:ascii="Tinos" w:hAnsi="Tinos"/>
                <w:sz w:val="28"/>
                <w:szCs w:val="28"/>
              </w:rPr>
            </w:pPr>
            <w:r>
              <w:rPr>
                <w:rFonts w:ascii="Tinos" w:hAnsi="Tinos"/>
                <w:sz w:val="28"/>
                <w:szCs w:val="28"/>
                <w:shd w:fill="auto" w:val="clear"/>
              </w:rPr>
              <w:t>п</w:t>
            </w:r>
            <w:r>
              <w:rPr>
                <w:rFonts w:ascii="Tinos" w:hAnsi="Tinos"/>
                <w:b w:val="false"/>
                <w:i w:val="false"/>
                <w:strike w:val="false"/>
                <w:dstrike w:val="false"/>
                <w:sz w:val="28"/>
                <w:szCs w:val="28"/>
                <w:u w:val="none"/>
                <w:shd w:fill="auto" w:val="clear"/>
              </w:rPr>
              <w:t xml:space="preserve">ри обращении за предоставлением государственной услуги в виде документа на бумажном носителе - не более 2 рабочих дней с даты </w:t>
            </w:r>
            <w:r>
              <w:rPr>
                <w:rFonts w:eastAsia="Times New Roman" w:cs="Times New Roman" w:ascii="Tinos" w:hAnsi="Tinos"/>
                <w:b w:val="false"/>
                <w:i w:val="false"/>
                <w:strike w:val="false"/>
                <w:dstrike w:val="false"/>
                <w:sz w:val="28"/>
                <w:szCs w:val="28"/>
                <w:u w:val="none"/>
                <w:shd w:fill="auto" w:val="clear"/>
                <w:lang w:eastAsia="ar-SA"/>
              </w:rPr>
              <w:t>подписания</w:t>
            </w:r>
            <w:r>
              <w:rPr>
                <w:rFonts w:ascii="Tinos" w:hAnsi="Tinos"/>
                <w:b w:val="false"/>
                <w:i w:val="false"/>
                <w:strike w:val="false"/>
                <w:dstrike w:val="false"/>
                <w:sz w:val="28"/>
                <w:szCs w:val="28"/>
                <w:u w:val="none"/>
                <w:shd w:fill="auto" w:val="clear"/>
              </w:rPr>
              <w:t xml:space="preserve"> решения о предоставлении государственной услуги либо об отказе в предоставлении государственной услуги</w:t>
            </w:r>
            <w:r>
              <w:rPr>
                <w:rFonts w:ascii="Tinos" w:hAnsi="Tinos"/>
                <w:sz w:val="28"/>
                <w:szCs w:val="28"/>
                <w:shd w:fill="auto" w:val="clear"/>
              </w:rPr>
              <w:t>;</w:t>
            </w:r>
          </w:p>
          <w:p>
            <w:pPr>
              <w:pStyle w:val="Normal"/>
              <w:widowControl w:val="false"/>
              <w:suppressAutoHyphens w:val="true"/>
              <w:bidi w:val="0"/>
              <w:spacing w:lineRule="auto" w:line="276" w:before="0" w:after="0"/>
              <w:ind w:left="0" w:right="0" w:firstLine="737"/>
              <w:jc w:val="both"/>
              <w:rPr>
                <w:rFonts w:ascii="Tinos" w:hAnsi="Tinos"/>
                <w:sz w:val="28"/>
                <w:szCs w:val="28"/>
              </w:rPr>
            </w:pPr>
            <w:r>
              <w:rPr>
                <w:rFonts w:ascii="Tinos" w:hAnsi="Tinos"/>
                <w:b w:val="false"/>
                <w:i w:val="false"/>
                <w:strike w:val="false"/>
                <w:dstrike w:val="false"/>
                <w:sz w:val="28"/>
                <w:szCs w:val="28"/>
                <w:u w:val="none"/>
                <w:shd w:fill="auto" w:val="clear"/>
              </w:rPr>
              <w:t xml:space="preserve">при обращении за предоставлением государственной услуги в электронной форме через личный кабинет на ЕПГУ - не более 1 рабочего дня с даты </w:t>
            </w:r>
            <w:r>
              <w:rPr>
                <w:rFonts w:eastAsia="Times New Roman" w:cs="Times New Roman" w:ascii="Tinos" w:hAnsi="Tinos"/>
                <w:b w:val="false"/>
                <w:i w:val="false"/>
                <w:strike w:val="false"/>
                <w:dstrike w:val="false"/>
                <w:sz w:val="28"/>
                <w:szCs w:val="28"/>
                <w:u w:val="none"/>
                <w:shd w:fill="auto" w:val="clear"/>
                <w:lang w:eastAsia="ar-SA"/>
              </w:rPr>
              <w:t>подписания</w:t>
            </w:r>
            <w:r>
              <w:rPr>
                <w:rFonts w:ascii="Tinos" w:hAnsi="Tinos"/>
                <w:b w:val="false"/>
                <w:i w:val="false"/>
                <w:strike w:val="false"/>
                <w:dstrike w:val="false"/>
                <w:sz w:val="28"/>
                <w:szCs w:val="28"/>
                <w:u w:val="none"/>
                <w:shd w:fill="auto" w:val="clear"/>
              </w:rPr>
              <w:t xml:space="preserve"> решения о предоставлении государственной услуги либо об отказе в предоставлении государственной услуги.</w:t>
            </w:r>
          </w:p>
          <w:p>
            <w:pPr>
              <w:pStyle w:val="Normal"/>
              <w:widowControl w:val="false"/>
              <w:tabs>
                <w:tab w:val="clear" w:pos="720"/>
                <w:tab w:val="left" w:pos="709" w:leader="none"/>
              </w:tabs>
              <w:suppressAutoHyphens w:val="true"/>
              <w:bidi w:val="0"/>
              <w:spacing w:lineRule="auto" w:line="276" w:before="0" w:after="0"/>
              <w:ind w:left="0" w:right="0" w:firstLine="737"/>
              <w:jc w:val="both"/>
              <w:rPr/>
            </w:pPr>
            <w:r>
              <w:rPr>
                <w:rFonts w:ascii="Tinos" w:hAnsi="Tinos"/>
                <w:b w:val="false"/>
                <w:i w:val="false"/>
                <w:strike w:val="false"/>
                <w:dstrike w:val="false"/>
                <w:sz w:val="28"/>
                <w:szCs w:val="28"/>
                <w:u w:val="none"/>
                <w:shd w:fill="auto" w:val="clear"/>
              </w:rPr>
              <w:t>Направление (выдача) результата предоставления государственной услуги  возможн</w:t>
            </w:r>
            <w:r>
              <w:rPr>
                <w:rFonts w:eastAsia="Times New Roman" w:cs="Times New Roman" w:ascii="Tinos" w:hAnsi="Tinos"/>
                <w:b w:val="false"/>
                <w:i w:val="false"/>
                <w:strike w:val="false"/>
                <w:dstrike w:val="false"/>
                <w:color w:val="000000"/>
                <w:kern w:val="0"/>
                <w:sz w:val="28"/>
                <w:szCs w:val="28"/>
                <w:u w:val="none"/>
                <w:shd w:fill="auto" w:val="clear"/>
                <w:lang w:val="ru-RU" w:eastAsia="ar-SA" w:bidi="ar-SA"/>
              </w:rPr>
              <w:t>ы</w:t>
            </w:r>
            <w:r>
              <w:rPr>
                <w:rFonts w:ascii="Tinos" w:hAnsi="Tinos"/>
                <w:b w:val="false"/>
                <w:i w:val="false"/>
                <w:strike w:val="false"/>
                <w:dstrike w:val="false"/>
                <w:sz w:val="28"/>
                <w:szCs w:val="28"/>
                <w:u w:val="none"/>
                <w:shd w:fill="auto" w:val="clear"/>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pPr>
              <w:pStyle w:val="Normal"/>
              <w:widowControl w:val="false"/>
              <w:spacing w:lineRule="auto" w:line="276" w:before="0" w:after="0"/>
              <w:ind w:left="0" w:right="0" w:firstLine="709"/>
              <w:jc w:val="both"/>
              <w:rPr>
                <w:rFonts w:ascii="Tinos" w:hAnsi="Tinos"/>
                <w:sz w:val="28"/>
                <w:szCs w:val="28"/>
                <w:shd w:fill="auto" w:val="clear"/>
              </w:rPr>
            </w:pPr>
            <w:r>
              <w:rPr>
                <w:rFonts w:ascii="Tinos" w:hAnsi="Tinos"/>
                <w:sz w:val="28"/>
                <w:szCs w:val="28"/>
                <w:shd w:fill="auto" w:val="clear"/>
              </w:rPr>
              <w:t>3.2. Государственная услуга в упреждающем (проактивном) режиме</w:t>
              <w:br/>
              <w:t>не предоставляется.</w:t>
            </w:r>
          </w:p>
          <w:p>
            <w:pPr>
              <w:pStyle w:val="NormalWeb"/>
              <w:widowControl w:val="false"/>
              <w:spacing w:lineRule="auto" w:line="276" w:before="120" w:after="120"/>
              <w:jc w:val="center"/>
              <w:rPr>
                <w:rFonts w:ascii="Tinos" w:hAnsi="Tinos"/>
                <w:sz w:val="28"/>
                <w:szCs w:val="28"/>
                <w:shd w:fill="auto" w:val="clear"/>
              </w:rPr>
            </w:pPr>
            <w:r>
              <w:rPr>
                <w:rFonts w:ascii="Tinos" w:hAnsi="Tinos"/>
                <w:sz w:val="28"/>
                <w:szCs w:val="28"/>
                <w:shd w:fill="auto" w:val="clear"/>
              </w:rPr>
              <w:t xml:space="preserve">Способы информирования заявителя об изменении статуса рассмотрения </w:t>
              <w:br/>
              <w:t>запроса о предоставлении государственной услуги</w:t>
            </w:r>
          </w:p>
          <w:p>
            <w:pPr>
              <w:pStyle w:val="NormalWeb"/>
              <w:widowControl w:val="false"/>
              <w:spacing w:lineRule="auto" w:line="276" w:before="0" w:after="0"/>
              <w:ind w:left="0" w:right="0" w:firstLine="709"/>
              <w:jc w:val="both"/>
              <w:rPr>
                <w:rFonts w:ascii="Tinos" w:hAnsi="Tinos"/>
                <w:color w:val="000000"/>
                <w:sz w:val="28"/>
                <w:szCs w:val="28"/>
                <w:shd w:fill="auto" w:val="clear"/>
              </w:rPr>
            </w:pPr>
            <w:r>
              <w:rPr>
                <w:rFonts w:ascii="Tinos" w:hAnsi="Tinos"/>
                <w:color w:val="000000"/>
                <w:sz w:val="28"/>
                <w:szCs w:val="28"/>
                <w:shd w:fill="auto" w:val="clear"/>
              </w:rPr>
              <w:t>3.3. Информирование заявителя об изменении статуса рассмотрения запроса о предоставлении государственной услуги осуществляется следующими способами по запросу заявителя:</w:t>
            </w:r>
          </w:p>
          <w:p>
            <w:pPr>
              <w:pStyle w:val="NormalWeb"/>
              <w:widowControl w:val="false"/>
              <w:spacing w:lineRule="auto" w:line="276" w:before="0" w:after="0"/>
              <w:ind w:left="0" w:right="0" w:firstLine="709"/>
              <w:jc w:val="both"/>
              <w:rPr/>
            </w:pPr>
            <w:r>
              <w:rPr>
                <w:rFonts w:eastAsia="Times New Roman" w:cs="Times New Roman" w:ascii="Tinos" w:hAnsi="Tinos"/>
                <w:color w:val="000000"/>
                <w:kern w:val="0"/>
                <w:sz w:val="28"/>
                <w:szCs w:val="28"/>
                <w:shd w:fill="auto" w:val="clear"/>
                <w:lang w:val="ru-RU" w:eastAsia="ru-RU" w:bidi="ar-SA"/>
              </w:rPr>
              <w:t>1)</w:t>
            </w:r>
            <w:r>
              <w:rPr>
                <w:rFonts w:ascii="Tinos" w:hAnsi="Tinos"/>
                <w:color w:val="000000"/>
                <w:sz w:val="28"/>
                <w:szCs w:val="28"/>
                <w:shd w:fill="auto" w:val="clear"/>
              </w:rPr>
              <w:t xml:space="preserve"> в устной форме (при личном обращении либо посредством телефонной</w:t>
              <w:br/>
              <w:t>связи);</w:t>
            </w:r>
          </w:p>
          <w:p>
            <w:pPr>
              <w:pStyle w:val="NormalWeb"/>
              <w:widowControl w:val="false"/>
              <w:spacing w:lineRule="auto" w:line="276" w:before="0" w:after="0"/>
              <w:ind w:left="0" w:right="0" w:firstLine="709"/>
              <w:jc w:val="both"/>
              <w:rPr>
                <w:rFonts w:ascii="Tinos" w:hAnsi="Tinos"/>
                <w:color w:val="000000"/>
                <w:sz w:val="28"/>
                <w:szCs w:val="28"/>
                <w:shd w:fill="auto" w:val="clear"/>
              </w:rPr>
            </w:pPr>
            <w:r>
              <w:rPr>
                <w:rFonts w:ascii="Tinos" w:hAnsi="Tinos"/>
                <w:color w:val="000000"/>
                <w:sz w:val="28"/>
                <w:szCs w:val="28"/>
                <w:shd w:fill="auto" w:val="clear"/>
              </w:rPr>
              <w:t>2) в письменной форме (посредством направления ответа на письменное</w:t>
              <w:br/>
              <w:t>обращение либо информации на адрес электронной почты);</w:t>
            </w:r>
          </w:p>
          <w:p>
            <w:pPr>
              <w:pStyle w:val="NormalWeb"/>
              <w:widowControl w:val="false"/>
              <w:spacing w:lineRule="auto" w:line="276" w:before="0" w:after="0"/>
              <w:ind w:left="0" w:right="0" w:firstLine="709"/>
              <w:jc w:val="both"/>
              <w:rPr>
                <w:rFonts w:ascii="Tinos" w:hAnsi="Tinos"/>
                <w:color w:val="000000"/>
                <w:sz w:val="28"/>
                <w:szCs w:val="28"/>
              </w:rPr>
            </w:pPr>
            <w:r>
              <w:rPr>
                <w:rFonts w:eastAsia="Times New Roman" w:cs="Times New Roman" w:ascii="Tinos" w:hAnsi="Tinos"/>
                <w:b w:val="false"/>
                <w:i w:val="false"/>
                <w:strike w:val="false"/>
                <w:dstrike w:val="false"/>
                <w:color w:val="000000"/>
                <w:sz w:val="28"/>
                <w:szCs w:val="28"/>
                <w:u w:val="none"/>
                <w:shd w:fill="auto" w:val="clear"/>
                <w:lang w:eastAsia="ru-RU"/>
              </w:rPr>
              <w:t xml:space="preserve">3) посредством направления информации в личный кабинет на </w:t>
            </w:r>
            <w:r>
              <w:rPr>
                <w:rFonts w:eastAsia="Times New Roman" w:cs="Times New Roman" w:ascii="Tinos" w:hAnsi="Tinos"/>
                <w:b w:val="false"/>
                <w:i w:val="false"/>
                <w:strike w:val="false"/>
                <w:dstrike w:val="false"/>
                <w:color w:val="000000"/>
                <w:sz w:val="28"/>
                <w:szCs w:val="28"/>
                <w:u w:val="none"/>
                <w:shd w:fill="auto" w:val="clear"/>
                <w:lang w:eastAsia="ar-SA"/>
              </w:rPr>
              <w:t>ЕПГУ</w:t>
            </w:r>
            <w:r>
              <w:rPr>
                <w:rFonts w:eastAsia="Times New Roman" w:cs="Times New Roman" w:ascii="Tinos" w:hAnsi="Tinos"/>
                <w:b w:val="false"/>
                <w:i w:val="false"/>
                <w:strike w:val="false"/>
                <w:dstrike w:val="false"/>
                <w:color w:val="000000"/>
                <w:sz w:val="28"/>
                <w:szCs w:val="28"/>
                <w:u w:val="none"/>
                <w:shd w:fill="auto" w:val="clear"/>
                <w:lang w:eastAsia="ru-RU"/>
              </w:rPr>
              <w:t xml:space="preserve"> (при обращении за предоставлением государственной услуги через </w:t>
            </w:r>
            <w:r>
              <w:rPr>
                <w:rFonts w:eastAsia="Times New Roman" w:cs="Times New Roman" w:ascii="Tinos" w:hAnsi="Tinos"/>
                <w:b w:val="false"/>
                <w:i w:val="false"/>
                <w:strike w:val="false"/>
                <w:dstrike w:val="false"/>
                <w:color w:val="000000"/>
                <w:sz w:val="28"/>
                <w:szCs w:val="28"/>
                <w:u w:val="none"/>
                <w:shd w:fill="auto" w:val="clear"/>
                <w:lang w:eastAsia="ar-SA"/>
              </w:rPr>
              <w:t>ЕПГУ</w:t>
            </w:r>
            <w:r>
              <w:rPr>
                <w:rFonts w:eastAsia="Times New Roman" w:cs="Times New Roman" w:ascii="Tinos" w:hAnsi="Tinos"/>
                <w:b w:val="false"/>
                <w:i w:val="false"/>
                <w:strike w:val="false"/>
                <w:dstrike w:val="false"/>
                <w:color w:val="000000"/>
                <w:sz w:val="28"/>
                <w:szCs w:val="28"/>
                <w:u w:val="none"/>
                <w:shd w:fill="auto" w:val="clear"/>
                <w:lang w:eastAsia="ru-RU"/>
              </w:rPr>
              <w:t>)</w:t>
            </w:r>
            <w:r>
              <w:rPr>
                <w:rFonts w:eastAsia="Times New Roman" w:cs="Times New Roman" w:ascii="Tinos" w:hAnsi="Tinos"/>
                <w:b w:val="false"/>
                <w:color w:val="000000"/>
                <w:sz w:val="28"/>
                <w:szCs w:val="28"/>
                <w:shd w:fill="auto" w:val="clear"/>
                <w:lang w:eastAsia="ru-RU"/>
              </w:rPr>
              <w:t>.</w:t>
            </w:r>
          </w:p>
          <w:p>
            <w:pPr>
              <w:pStyle w:val="ConsPlusTitle"/>
              <w:widowControl w:val="false"/>
              <w:spacing w:lineRule="auto" w:line="276"/>
              <w:ind w:left="0" w:right="0"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left="0" w:right="0"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left="0" w:right="0"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left="0" w:right="0"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ConsPlusTitle"/>
              <w:widowControl w:val="false"/>
              <w:spacing w:lineRule="auto" w:line="276"/>
              <w:ind w:left="0" w:right="0" w:firstLine="709"/>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Normal"/>
              <w:widowControl w:val="false"/>
              <w:numPr>
                <w:ilvl w:val="0"/>
                <w:numId w:val="0"/>
              </w:numPr>
              <w:ind w:left="0" w:right="0" w:hanging="0"/>
              <w:jc w:val="right"/>
              <w:outlineLvl w:val="0"/>
              <w:rPr/>
            </w:pPr>
            <w:r>
              <w:rPr>
                <w:rFonts w:ascii="Tinos" w:hAnsi="Tinos"/>
                <w:sz w:val="28"/>
                <w:szCs w:val="28"/>
              </w:rPr>
              <w:t>Приложение</w:t>
            </w:r>
          </w:p>
          <w:p>
            <w:pPr>
              <w:pStyle w:val="Normal"/>
              <w:widowControl w:val="false"/>
              <w:jc w:val="right"/>
              <w:rPr>
                <w:rFonts w:ascii="Tinos" w:hAnsi="Tinos"/>
                <w:sz w:val="28"/>
                <w:szCs w:val="28"/>
              </w:rPr>
            </w:pPr>
            <w:r>
              <w:rPr>
                <w:rFonts w:ascii="Tinos" w:hAnsi="Tinos"/>
                <w:sz w:val="28"/>
                <w:szCs w:val="28"/>
              </w:rPr>
              <w:t>к Административному регламенту</w:t>
            </w:r>
          </w:p>
          <w:p>
            <w:pPr>
              <w:pStyle w:val="Normal"/>
              <w:widowControl w:val="false"/>
              <w:jc w:val="right"/>
              <w:rPr/>
            </w:pPr>
            <w:r>
              <w:rPr/>
            </w:r>
          </w:p>
          <w:p>
            <w:pPr>
              <w:pStyle w:val="Normal"/>
              <w:widowControl w:val="false"/>
              <w:jc w:val="center"/>
              <w:rPr>
                <w:rFonts w:ascii="Tinos" w:hAnsi="Tinos"/>
                <w:sz w:val="28"/>
                <w:szCs w:val="28"/>
              </w:rPr>
            </w:pPr>
            <w:r>
              <w:rPr>
                <w:rFonts w:ascii="Tinos" w:hAnsi="Tinos"/>
                <w:sz w:val="28"/>
                <w:szCs w:val="28"/>
              </w:rPr>
              <w:t xml:space="preserve">Перечень условных обозначений и сокращений, </w:t>
              <w:br/>
              <w:t xml:space="preserve">используемых в приложении к Административному регламенту, форма заявления о предоставлении государственной услуги, Идентификаторы категорий (признаков) заявителей, Исчерпывающий перечень документов, необходимых для предоставлении государственной услуги, Исчерпывающий перечень оснований для отказа в приеме запроса о предоставлении государственной услуги и документов, необходимых  для предоставления услуги, оснований для приостановления предоставления государственной услуги или отказа в предоставлении государственной услуги, форма решения Комитета </w:t>
            </w:r>
            <w:r>
              <w:rPr>
                <w:rFonts w:ascii="Tinos" w:hAnsi="Tinos"/>
                <w:color w:val="000000"/>
                <w:sz w:val="28"/>
                <w:szCs w:val="28"/>
              </w:rPr>
              <w:t>о предоставлении государственной услуги</w:t>
            </w:r>
          </w:p>
          <w:p>
            <w:pPr>
              <w:pStyle w:val="Normal"/>
              <w:widowControl w:val="false"/>
              <w:jc w:val="center"/>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Fonts w:ascii="Tinos" w:hAnsi="Tinos"/>
                <w:sz w:val="28"/>
                <w:szCs w:val="28"/>
              </w:rPr>
              <w:t xml:space="preserve">Перечень условных обозначений и сокращений, используемых в приложении </w:t>
              <w:br/>
              <w:t>к Административному регламенту</w:t>
            </w:r>
          </w:p>
          <w:p>
            <w:pPr>
              <w:pStyle w:val="Normal"/>
              <w:widowControl w:val="false"/>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1. Условные сокращения: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 xml:space="preserve">       </w:t>
            </w:r>
            <w:r>
              <w:rPr>
                <w:rFonts w:ascii="Tinos" w:hAnsi="Tinos"/>
                <w:sz w:val="28"/>
                <w:szCs w:val="28"/>
              </w:rPr>
              <w:t>1.1. Объект культурного наследия - объект культурного наследия (памятник истории и культуры) народов Российской Федерации, находящийся на территории Ивановской области.</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 xml:space="preserve">        </w:t>
            </w:r>
            <w:r>
              <w:rPr>
                <w:rFonts w:ascii="Tinos" w:hAnsi="Tinos"/>
                <w:sz w:val="28"/>
                <w:szCs w:val="28"/>
              </w:rPr>
              <w:t xml:space="preserve">1.2.  Отчетная документация - отчетная документация </w:t>
            </w:r>
            <w:r>
              <w:rPr>
                <w:rFonts w:ascii="Tinos" w:hAnsi="Tinos"/>
                <w:b w:val="false"/>
                <w:i w:val="false"/>
                <w:strike w:val="false"/>
                <w:dstrike w:val="false"/>
                <w:sz w:val="28"/>
                <w:szCs w:val="28"/>
                <w:u w:val="none"/>
              </w:rPr>
              <w:t>о проведении работ по сохранению объектов культурного наследия федерального значения</w:t>
              <w:br/>
              <w:t>(за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 выявленных объектов культурного наследия.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 xml:space="preserve">        </w:t>
            </w:r>
            <w:r>
              <w:rPr>
                <w:rFonts w:ascii="Tinos" w:hAnsi="Tinos"/>
                <w:sz w:val="28"/>
                <w:szCs w:val="28"/>
              </w:rPr>
              <w:t xml:space="preserve">1.3. Единый портал - федеральная государственная информационная система «Единый портал государственных и муниципальных услуг (функций)». </w:t>
              <w:br/>
              <w:tab/>
              <w:t>1.4.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2. Условные обозначения:</w:t>
            </w:r>
          </w:p>
          <w:p>
            <w:pPr>
              <w:pStyle w:val="Normal"/>
              <w:widowControl w:val="false"/>
              <w:tabs>
                <w:tab w:val="clear" w:pos="720"/>
                <w:tab w:val="left" w:pos="709" w:leader="none"/>
              </w:tabs>
              <w:jc w:val="both"/>
              <w:rPr>
                <w:rFonts w:ascii="Tinos" w:hAnsi="Tinos"/>
                <w:sz w:val="28"/>
                <w:szCs w:val="28"/>
              </w:rPr>
            </w:pPr>
            <w:r>
              <w:rPr>
                <w:rFonts w:ascii="Tinos" w:hAnsi="Tinos"/>
                <w:sz w:val="28"/>
                <w:szCs w:val="28"/>
              </w:rPr>
              <w:tab/>
              <w:t xml:space="preserve">2.1. АР — </w:t>
            </w:r>
            <w:r>
              <w:rPr>
                <w:rFonts w:ascii="Tinos" w:hAnsi="Tinos"/>
                <w:b w:val="false"/>
                <w:i w:val="false"/>
                <w:strike w:val="false"/>
                <w:dstrike w:val="false"/>
                <w:sz w:val="28"/>
                <w:szCs w:val="28"/>
                <w:u w:val="none"/>
              </w:rPr>
              <w:t>Административн</w:t>
            </w:r>
            <w:r>
              <w:rPr>
                <w:rFonts w:eastAsia="Times New Roman" w:cs="Times New Roman" w:ascii="Tinos" w:hAnsi="Tinos"/>
                <w:b w:val="false"/>
                <w:i w:val="false"/>
                <w:strike w:val="false"/>
                <w:dstrike w:val="false"/>
                <w:color w:val="auto"/>
                <w:kern w:val="0"/>
                <w:sz w:val="28"/>
                <w:szCs w:val="28"/>
                <w:u w:val="none"/>
                <w:lang w:val="ru-RU" w:eastAsia="ar-SA" w:bidi="ar-SA"/>
              </w:rPr>
              <w:t>ый</w:t>
            </w:r>
            <w:r>
              <w:rPr>
                <w:rFonts w:ascii="Tinos" w:hAnsi="Tinos"/>
                <w:b w:val="false"/>
                <w:i w:val="false"/>
                <w:strike w:val="false"/>
                <w:dstrike w:val="false"/>
                <w:sz w:val="28"/>
                <w:szCs w:val="28"/>
                <w:u w:val="none"/>
              </w:rPr>
              <w:t xml:space="preserve"> регламент комитета Ивановской области по государственной охране объектов культурного наследия по предоставлению государственной услуги «Рассмотрение, согласование и утверждение проектов надписей и обозначений, содержащих информацию об объектах культурного наследия (памятниках истории и культуры) народов Российской Федерации федерального значения (за исключением отдельных объектов культурного наследия федерального значения, перечень которых устанавливается Правительством Российской Федерации), объектов культурного наследия регионального значения»</w:t>
            </w:r>
            <w:r>
              <w:rPr>
                <w:rFonts w:ascii="Tinos" w:hAnsi="Tinos"/>
                <w:b w:val="false"/>
                <w:i w:val="false"/>
                <w:strike w:val="false"/>
                <w:dstrike w:val="false"/>
                <w:color w:val="000000"/>
                <w:sz w:val="28"/>
                <w:szCs w:val="28"/>
                <w:u w:val="none"/>
              </w:rPr>
              <w:t>.</w:t>
            </w:r>
          </w:p>
          <w:p>
            <w:pPr>
              <w:pStyle w:val="Normal"/>
              <w:widowControl w:val="false"/>
              <w:tabs>
                <w:tab w:val="clear" w:pos="720"/>
                <w:tab w:val="left" w:pos="709" w:leader="none"/>
              </w:tabs>
              <w:jc w:val="both"/>
              <w:rPr>
                <w:rFonts w:ascii="Tinos" w:hAnsi="Tinos"/>
                <w:sz w:val="28"/>
                <w:szCs w:val="28"/>
              </w:rPr>
            </w:pPr>
            <w:r>
              <w:rPr>
                <w:rFonts w:ascii="Tinos" w:hAnsi="Tinos"/>
                <w:color w:val="000000"/>
                <w:sz w:val="28"/>
                <w:szCs w:val="28"/>
              </w:rPr>
              <w:t xml:space="preserve">         </w:t>
            </w:r>
            <w:r>
              <w:rPr>
                <w:rFonts w:ascii="Tinos" w:hAnsi="Tinos"/>
                <w:sz w:val="28"/>
                <w:szCs w:val="28"/>
              </w:rPr>
              <w:t xml:space="preserve">2.2. </w:t>
            </w:r>
            <w:r>
              <w:rPr>
                <w:rFonts w:eastAsia="Times New Roman" w:cs="Times New Roman" w:ascii="Tinos" w:hAnsi="Tinos"/>
                <w:b w:val="false"/>
                <w:color w:val="000000"/>
                <w:sz w:val="28"/>
                <w:szCs w:val="28"/>
                <w:lang w:eastAsia="ru-RU"/>
              </w:rPr>
              <w:t>Запрос - запрос о предоставлении государственной услуги.</w:t>
            </w:r>
          </w:p>
          <w:p>
            <w:pPr>
              <w:pStyle w:val="Normal"/>
              <w:widowControl w:val="false"/>
              <w:tabs>
                <w:tab w:val="clear" w:pos="720"/>
                <w:tab w:val="left" w:pos="709" w:leader="none"/>
              </w:tabs>
              <w:jc w:val="center"/>
              <w:rPr/>
            </w:pPr>
            <w:r>
              <w:rPr>
                <w:rFonts w:eastAsia="Times New Roman" w:cs="Times New Roman" w:ascii="Tinos" w:hAnsi="Tinos"/>
                <w:b w:val="false"/>
                <w:color w:val="000000"/>
                <w:sz w:val="28"/>
                <w:szCs w:val="28"/>
                <w:lang w:eastAsia="ru-RU"/>
              </w:rPr>
              <w:t xml:space="preserve">        </w:t>
            </w:r>
            <w:r>
              <w:rPr>
                <w:rFonts w:eastAsia="Times New Roman" w:cs="Times New Roman" w:ascii="Tinos" w:hAnsi="Tinos"/>
                <w:b w:val="false"/>
                <w:color w:val="000000"/>
                <w:sz w:val="28"/>
                <w:szCs w:val="28"/>
                <w:lang w:eastAsia="ru-RU"/>
              </w:rPr>
              <w:t>Форма запроса о предоставлении государственной услуги</w:t>
            </w:r>
          </w:p>
          <w:p>
            <w:pPr>
              <w:pStyle w:val="Normal"/>
              <w:widowControl w:val="false"/>
              <w:tabs>
                <w:tab w:val="clear" w:pos="720"/>
                <w:tab w:val="left" w:pos="709" w:leader="none"/>
              </w:tabs>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Normal"/>
              <w:widowControl w:val="false"/>
              <w:tabs>
                <w:tab w:val="clear" w:pos="720"/>
                <w:tab w:val="left" w:pos="709" w:leader="none"/>
              </w:tabs>
              <w:jc w:val="both"/>
              <w:rPr>
                <w:rFonts w:ascii="Tinos" w:hAnsi="Tinos" w:eastAsia="Times New Roman" w:cs="Times New Roman"/>
                <w:b w:val="false"/>
                <w:b w:val="false"/>
                <w:color w:val="000000"/>
                <w:sz w:val="28"/>
                <w:szCs w:val="28"/>
                <w:lang w:eastAsia="ru-RU"/>
              </w:rPr>
            </w:pPr>
            <w:r>
              <w:rPr>
                <w:rFonts w:eastAsia="Times New Roman" w:cs="Times New Roman" w:ascii="Tinos" w:hAnsi="Tinos"/>
                <w:b w:val="false"/>
                <w:color w:val="000000"/>
                <w:sz w:val="28"/>
                <w:szCs w:val="28"/>
                <w:lang w:eastAsia="ru-RU"/>
              </w:rPr>
            </w:r>
          </w:p>
          <w:p>
            <w:pPr>
              <w:pStyle w:val="Normal"/>
              <w:widowControl w:val="false"/>
              <w:tabs>
                <w:tab w:val="clear" w:pos="720"/>
                <w:tab w:val="left" w:pos="709" w:leader="none"/>
              </w:tabs>
              <w:jc w:val="both"/>
              <w:rPr/>
            </w:pPr>
            <w:r>
              <w:rPr>
                <w:rFonts w:eastAsia="Times New Roman" w:cs="Times New Roman" w:ascii="Tinos" w:hAnsi="Tinos"/>
                <w:b w:val="false"/>
                <w:color w:val="000000"/>
                <w:sz w:val="28"/>
                <w:szCs w:val="28"/>
                <w:lang w:eastAsia="ru-RU"/>
              </w:rPr>
              <w:t xml:space="preserve">      </w:t>
            </w:r>
            <w:r>
              <w:rPr>
                <w:rFonts w:eastAsia="Times New Roman" w:cs="Times New Roman" w:ascii="Tinos" w:hAnsi="Tinos"/>
                <w:b w:val="false"/>
                <w:color w:val="000000"/>
                <w:kern w:val="0"/>
                <w:sz w:val="28"/>
                <w:szCs w:val="28"/>
                <w:lang w:val="ru-RU" w:eastAsia="ru-RU" w:bidi="ar-SA"/>
              </w:rPr>
              <w:t>Запрос</w:t>
            </w:r>
            <w:r>
              <w:rPr>
                <w:rFonts w:eastAsia="Times New Roman" w:cs="Times New Roman" w:ascii="Tinos" w:hAnsi="Tinos"/>
                <w:b w:val="false"/>
                <w:color w:val="000000"/>
                <w:sz w:val="28"/>
                <w:szCs w:val="28"/>
                <w:lang w:eastAsia="ru-RU"/>
              </w:rPr>
              <w:t xml:space="preserve"> о предоставлении государственной услуги оформляется в виде сопроводительного письма </w:t>
            </w:r>
            <w:r>
              <w:rPr>
                <w:rFonts w:eastAsia="Times New Roman" w:cs="Times New Roman" w:ascii="Tinos" w:hAnsi="Tinos"/>
                <w:b w:val="false"/>
                <w:color w:val="000000"/>
                <w:kern w:val="0"/>
                <w:sz w:val="28"/>
                <w:szCs w:val="28"/>
                <w:lang w:val="ru-RU" w:eastAsia="ru-RU" w:bidi="ar-SA"/>
              </w:rPr>
              <w:t>по рекомендуемому</w:t>
            </w:r>
            <w:r>
              <w:rPr>
                <w:rFonts w:eastAsia="Times New Roman" w:cs="Times New Roman" w:ascii="Tinos" w:hAnsi="Tinos"/>
                <w:b w:val="false"/>
                <w:color w:val="000000"/>
                <w:sz w:val="28"/>
                <w:szCs w:val="28"/>
                <w:lang w:eastAsia="ru-RU"/>
              </w:rPr>
              <w:t xml:space="preserve"> образцу согласно приложению № 2 к Порядку утверждения отчетной документации</w:t>
            </w:r>
            <w:r>
              <w:rPr>
                <w:rFonts w:ascii="Tinos" w:hAnsi="Tinos"/>
                <w:b w:val="false"/>
                <w:i w:val="false"/>
                <w:strike w:val="false"/>
                <w:dstrike w:val="false"/>
                <w:sz w:val="28"/>
                <w:szCs w:val="28"/>
                <w:u w:val="none"/>
              </w:rPr>
              <w:t xml:space="preserve">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утвержденному приказом Министерства культуры Российской Федерации от 25.06.2015 № 1840.</w:t>
            </w:r>
          </w:p>
          <w:p>
            <w:pPr>
              <w:pStyle w:val="Normal"/>
              <w:widowControl w:val="false"/>
              <w:tabs>
                <w:tab w:val="clear" w:pos="720"/>
                <w:tab w:val="left" w:pos="709" w:leader="none"/>
              </w:tabs>
              <w:jc w:val="both"/>
              <w:rPr>
                <w:rFonts w:eastAsia="Times New Roman" w:cs="Times New Roman"/>
                <w:b w:val="false"/>
                <w:b w:val="false"/>
                <w:color w:val="000000"/>
                <w:lang w:eastAsia="ru-RU"/>
              </w:rPr>
            </w:pPr>
            <w:r>
              <w:rPr>
                <w:rFonts w:eastAsia="Times New Roman" w:cs="Times New Roman"/>
                <w:b w:val="false"/>
                <w:color w:val="000000"/>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Fonts w:eastAsia="Times New Roman" w:cs="Times New Roman" w:ascii="Tinos" w:hAnsi="Tinos"/>
                <w:b w:val="false"/>
                <w:i w:val="false"/>
                <w:strike w:val="false"/>
                <w:dstrike w:val="false"/>
                <w:color w:val="000000"/>
                <w:sz w:val="28"/>
                <w:szCs w:val="28"/>
                <w:u w:val="none"/>
                <w:lang w:eastAsia="ru-RU"/>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tabs>
                <w:tab w:val="clear" w:pos="720"/>
                <w:tab w:val="left" w:pos="709" w:leader="none"/>
              </w:tabs>
              <w:jc w:val="both"/>
              <w:rPr>
                <w:rFonts w:ascii="Tinos" w:hAnsi="Tinos" w:eastAsia="Times New Roman" w:cs="Times New Roman"/>
                <w:b w:val="false"/>
                <w:b w:val="false"/>
                <w:i w:val="false"/>
                <w:i w:val="false"/>
                <w:strike w:val="false"/>
                <w:dstrike w:val="false"/>
                <w:color w:val="000000"/>
                <w:sz w:val="28"/>
                <w:szCs w:val="28"/>
                <w:u w:val="none"/>
                <w:lang w:eastAsia="ru-RU"/>
              </w:rPr>
            </w:pPr>
            <w:r>
              <w:rPr/>
            </w:r>
          </w:p>
          <w:p>
            <w:pPr>
              <w:pStyle w:val="Normal"/>
              <w:widowControl w:val="false"/>
              <w:jc w:val="center"/>
              <w:rPr>
                <w:rFonts w:ascii="Tinos" w:hAnsi="Tinos"/>
                <w:sz w:val="28"/>
                <w:szCs w:val="28"/>
              </w:rPr>
            </w:pPr>
            <w:hyperlink r:id="rId4">
              <w:r>
                <w:rPr>
                  <w:rFonts w:ascii="Tinos" w:hAnsi="Tinos"/>
                  <w:sz w:val="28"/>
                  <w:szCs w:val="28"/>
                </w:rPr>
                <w:t>Идентификаторы категорий (признаков) заявителей</w:t>
              </w:r>
            </w:hyperlink>
          </w:p>
          <w:p>
            <w:pPr>
              <w:pStyle w:val="Normal"/>
              <w:widowControl w:val="false"/>
              <w:jc w:val="right"/>
              <w:rPr>
                <w:rFonts w:ascii="Tinos" w:hAnsi="Tinos"/>
              </w:rPr>
            </w:pPr>
            <w:r>
              <w:rPr/>
            </w:r>
          </w:p>
          <w:p>
            <w:pPr>
              <w:pStyle w:val="Normal"/>
              <w:widowControl w:val="false"/>
              <w:jc w:val="right"/>
              <w:rPr>
                <w:rFonts w:ascii="Tinos" w:hAnsi="Tinos"/>
              </w:rPr>
            </w:pPr>
            <w:r>
              <w:rPr/>
            </w:r>
          </w:p>
          <w:tbl>
            <w:tblPr>
              <w:tblW w:w="10288" w:type="dxa"/>
              <w:jc w:val="left"/>
              <w:tblInd w:w="0" w:type="dxa"/>
              <w:tblLayout w:type="fixed"/>
              <w:tblCellMar>
                <w:top w:w="55" w:type="dxa"/>
                <w:left w:w="55" w:type="dxa"/>
                <w:bottom w:w="55" w:type="dxa"/>
                <w:right w:w="55" w:type="dxa"/>
              </w:tblCellMar>
            </w:tblPr>
            <w:tblGrid>
              <w:gridCol w:w="2625"/>
              <w:gridCol w:w="2548"/>
              <w:gridCol w:w="1877"/>
              <w:gridCol w:w="3237"/>
            </w:tblGrid>
            <w:tr>
              <w:trPr/>
              <w:tc>
                <w:tcPr>
                  <w:tcW w:w="5173" w:type="dxa"/>
                  <w:gridSpan w:val="2"/>
                  <w:tcBorders>
                    <w:top w:val="single" w:sz="4" w:space="0" w:color="000000"/>
                    <w:left w:val="single" w:sz="4" w:space="0" w:color="000000"/>
                    <w:bottom w:val="single" w:sz="4" w:space="0" w:color="000000"/>
                  </w:tcBorders>
                </w:tcPr>
                <w:p>
                  <w:pPr>
                    <w:pStyle w:val="Style27"/>
                    <w:widowControl w:val="false"/>
                    <w:jc w:val="center"/>
                    <w:rPr>
                      <w:rFonts w:ascii="Tinos" w:hAnsi="Tinos"/>
                      <w:sz w:val="24"/>
                      <w:szCs w:val="24"/>
                      <w:lang w:val="ru-RU"/>
                    </w:rPr>
                  </w:pPr>
                  <w:r>
                    <w:rPr>
                      <w:rFonts w:ascii="Tinos" w:hAnsi="Tinos"/>
                      <w:sz w:val="24"/>
                      <w:szCs w:val="24"/>
                      <w:lang w:val="ru-RU"/>
                    </w:rPr>
                    <w:t>Перечень отдельных признаков (категорий ) заявителей</w:t>
                  </w:r>
                </w:p>
              </w:tc>
              <w:tc>
                <w:tcPr>
                  <w:tcW w:w="1877" w:type="dxa"/>
                  <w:tcBorders>
                    <w:top w:val="single" w:sz="4" w:space="0" w:color="000000"/>
                    <w:left w:val="single" w:sz="4" w:space="0" w:color="000000"/>
                    <w:bottom w:val="single" w:sz="4" w:space="0" w:color="000000"/>
                  </w:tcBorders>
                </w:tcPr>
                <w:p>
                  <w:pPr>
                    <w:pStyle w:val="Style27"/>
                    <w:widowControl w:val="false"/>
                    <w:jc w:val="left"/>
                    <w:rPr>
                      <w:rFonts w:ascii="Tinos" w:hAnsi="Tinos"/>
                      <w:sz w:val="24"/>
                      <w:szCs w:val="24"/>
                      <w:lang w:val="ru-RU"/>
                    </w:rPr>
                  </w:pPr>
                  <w:r>
                    <w:rPr>
                      <w:rFonts w:ascii="Tinos" w:hAnsi="Tinos"/>
                      <w:sz w:val="24"/>
                      <w:szCs w:val="24"/>
                      <w:lang w:val="ru-RU"/>
                    </w:rPr>
                    <w:t>Идентификатор</w:t>
                  </w:r>
                </w:p>
                <w:p>
                  <w:pPr>
                    <w:pStyle w:val="Style27"/>
                    <w:widowControl w:val="false"/>
                    <w:jc w:val="left"/>
                    <w:rPr>
                      <w:rFonts w:ascii="Tinos" w:hAnsi="Tinos"/>
                      <w:sz w:val="24"/>
                      <w:szCs w:val="24"/>
                      <w:lang w:val="ru-RU"/>
                    </w:rPr>
                  </w:pPr>
                  <w:r>
                    <w:rPr>
                      <w:rFonts w:ascii="Tinos" w:hAnsi="Tinos"/>
                      <w:sz w:val="24"/>
                      <w:szCs w:val="24"/>
                      <w:lang w:val="ru-RU"/>
                    </w:rPr>
                  </w:r>
                </w:p>
              </w:tc>
              <w:tc>
                <w:tcPr>
                  <w:tcW w:w="3237" w:type="dxa"/>
                  <w:tcBorders>
                    <w:top w:val="single" w:sz="4" w:space="0" w:color="000000"/>
                    <w:left w:val="single" w:sz="4" w:space="0" w:color="000000"/>
                    <w:bottom w:val="single" w:sz="4" w:space="0" w:color="000000"/>
                    <w:right w:val="single" w:sz="4" w:space="0" w:color="000000"/>
                  </w:tcBorders>
                </w:tcPr>
                <w:p>
                  <w:pPr>
                    <w:pStyle w:val="Style27"/>
                    <w:widowControl w:val="false"/>
                    <w:jc w:val="center"/>
                    <w:rPr>
                      <w:rFonts w:ascii="Tinos" w:hAnsi="Tinos"/>
                      <w:sz w:val="24"/>
                      <w:szCs w:val="24"/>
                    </w:rPr>
                  </w:pPr>
                  <w:r>
                    <w:rPr>
                      <w:rFonts w:ascii="Tinos" w:hAnsi="Tinos"/>
                      <w:sz w:val="24"/>
                      <w:szCs w:val="24"/>
                    </w:rPr>
                    <w:t>Перечень результатов предоставления государственной услуги</w:t>
                  </w:r>
                </w:p>
                <w:p>
                  <w:pPr>
                    <w:pStyle w:val="Style27"/>
                    <w:widowControl w:val="false"/>
                    <w:jc w:val="center"/>
                    <w:rPr>
                      <w:rFonts w:ascii="Tinos" w:hAnsi="Tinos"/>
                      <w:sz w:val="24"/>
                      <w:szCs w:val="24"/>
                    </w:rPr>
                  </w:pPr>
                  <w:r>
                    <w:rPr>
                      <w:rFonts w:ascii="Tinos" w:hAnsi="Tinos"/>
                      <w:sz w:val="24"/>
                      <w:szCs w:val="24"/>
                    </w:rPr>
                  </w:r>
                </w:p>
              </w:tc>
            </w:tr>
            <w:tr>
              <w:trPr>
                <w:trHeight w:val="703" w:hRule="atLeast"/>
              </w:trPr>
              <w:tc>
                <w:tcPr>
                  <w:tcW w:w="2625"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1. Тип заявителя:</w:t>
                  </w:r>
                </w:p>
                <w:p>
                  <w:pPr>
                    <w:pStyle w:val="Normal"/>
                    <w:widowControl w:val="false"/>
                    <w:rPr>
                      <w:rFonts w:ascii="Tinos" w:hAnsi="Tinos"/>
                      <w:sz w:val="22"/>
                      <w:szCs w:val="22"/>
                    </w:rPr>
                  </w:pPr>
                  <w:r>
                    <w:rPr>
                      <w:rFonts w:ascii="Tinos" w:hAnsi="Tinos"/>
                      <w:sz w:val="22"/>
                      <w:szCs w:val="22"/>
                    </w:rPr>
                  </w:r>
                </w:p>
              </w:tc>
              <w:tc>
                <w:tcPr>
                  <w:tcW w:w="2548"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2. Способ направления запроса</w:t>
                  </w:r>
                </w:p>
              </w:tc>
              <w:tc>
                <w:tcPr>
                  <w:tcW w:w="1877"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left"/>
                    <w:rPr>
                      <w:rFonts w:ascii="Tinos" w:hAnsi="Tinos"/>
                      <w:sz w:val="22"/>
                      <w:szCs w:val="22"/>
                    </w:rPr>
                  </w:pPr>
                  <w:r>
                    <w:rPr>
                      <w:rFonts w:ascii="Tinos" w:hAnsi="Tinos"/>
                      <w:sz w:val="22"/>
                      <w:szCs w:val="22"/>
                    </w:rPr>
                  </w:r>
                </w:p>
              </w:tc>
              <w:tc>
                <w:tcPr>
                  <w:tcW w:w="3237" w:type="dxa"/>
                  <w:vMerge w:val="restart"/>
                  <w:tcBorders>
                    <w:left w:val="single" w:sz="4" w:space="0" w:color="000000"/>
                    <w:bottom w:val="single" w:sz="4" w:space="0" w:color="000000"/>
                    <w:right w:val="single" w:sz="4" w:space="0" w:color="000000"/>
                  </w:tcBorders>
                </w:tcPr>
                <w:p>
                  <w:pPr>
                    <w:pStyle w:val="Normal"/>
                    <w:widowControl w:val="false"/>
                    <w:spacing w:lineRule="auto" w:line="276" w:before="0" w:after="0"/>
                    <w:ind w:left="0" w:right="0" w:hanging="0"/>
                    <w:jc w:val="left"/>
                    <w:rPr>
                      <w:rFonts w:ascii="Tinos" w:hAnsi="Tinos"/>
                      <w:sz w:val="22"/>
                      <w:szCs w:val="22"/>
                    </w:rPr>
                  </w:pPr>
                  <w:r>
                    <w:rPr>
                      <w:rFonts w:eastAsia="Times New Roman" w:cs="Times New Roman" w:ascii="Tinos" w:hAnsi="Tinos"/>
                      <w:color w:val="auto"/>
                      <w:kern w:val="0"/>
                      <w:sz w:val="22"/>
                      <w:szCs w:val="22"/>
                      <w:lang w:val="ru-RU" w:eastAsia="ar-SA" w:bidi="ar-SA"/>
                    </w:rPr>
                    <w:t>1)</w:t>
                  </w:r>
                  <w:r>
                    <w:rPr>
                      <w:rFonts w:ascii="Tinos" w:hAnsi="Tinos"/>
                      <w:sz w:val="22"/>
                      <w:szCs w:val="22"/>
                    </w:rPr>
                    <w:t xml:space="preserve"> </w:t>
                  </w:r>
                  <w:r>
                    <w:rPr>
                      <w:rFonts w:ascii="Tinos" w:hAnsi="Tinos"/>
                      <w:b w:val="false"/>
                      <w:i w:val="false"/>
                      <w:strike w:val="false"/>
                      <w:dstrike w:val="false"/>
                      <w:sz w:val="22"/>
                      <w:szCs w:val="22"/>
                      <w:u w:val="none"/>
                    </w:rPr>
                    <w:t>утверждение Отчетной документации;</w:t>
                  </w:r>
                </w:p>
                <w:p>
                  <w:pPr>
                    <w:pStyle w:val="Normal"/>
                    <w:widowControl w:val="false"/>
                    <w:tabs>
                      <w:tab w:val="clear" w:pos="720"/>
                      <w:tab w:val="left" w:pos="709" w:leader="none"/>
                    </w:tabs>
                    <w:spacing w:lineRule="auto" w:line="276" w:before="0" w:after="0"/>
                    <w:ind w:left="0" w:right="0" w:hanging="0"/>
                    <w:jc w:val="left"/>
                    <w:rPr>
                      <w:rFonts w:ascii="Tinos" w:hAnsi="Tinos"/>
                      <w:sz w:val="22"/>
                      <w:szCs w:val="22"/>
                    </w:rPr>
                  </w:pPr>
                  <w:r>
                    <w:rPr>
                      <w:rFonts w:ascii="Tinos" w:hAnsi="Tinos"/>
                      <w:b w:val="false"/>
                      <w:i w:val="false"/>
                      <w:strike w:val="false"/>
                      <w:dstrike w:val="false"/>
                      <w:sz w:val="22"/>
                      <w:szCs w:val="22"/>
                      <w:u w:val="none"/>
                    </w:rPr>
                    <w:t xml:space="preserve">2) </w:t>
                  </w:r>
                  <w:r>
                    <w:rPr>
                      <w:rFonts w:eastAsia="Times New Roman" w:cs="Times New Roman" w:ascii="Tinos" w:hAnsi="Tinos"/>
                      <w:b w:val="false"/>
                      <w:i w:val="false"/>
                      <w:strike w:val="false"/>
                      <w:dstrike w:val="false"/>
                      <w:color w:val="000000"/>
                      <w:kern w:val="0"/>
                      <w:sz w:val="22"/>
                      <w:szCs w:val="22"/>
                      <w:u w:val="none"/>
                      <w:lang w:val="ru-RU" w:eastAsia="ar-SA" w:bidi="ar-SA"/>
                    </w:rPr>
                    <w:t>отказ в утверждении Отчетной документации</w:t>
                  </w:r>
                  <w:r>
                    <w:rPr>
                      <w:rFonts w:ascii="Tinos" w:hAnsi="Tinos"/>
                      <w:b w:val="false"/>
                      <w:i w:val="false"/>
                      <w:strike w:val="false"/>
                      <w:dstrike w:val="false"/>
                      <w:sz w:val="22"/>
                      <w:szCs w:val="22"/>
                      <w:u w:val="none"/>
                    </w:rPr>
                    <w:t>.</w:t>
                  </w:r>
                </w:p>
                <w:p>
                  <w:pPr>
                    <w:pStyle w:val="Normal"/>
                    <w:widowControl w:val="false"/>
                    <w:spacing w:lineRule="auto" w:line="276" w:before="0" w:after="0"/>
                    <w:ind w:left="0" w:right="0" w:firstLine="709"/>
                    <w:jc w:val="left"/>
                    <w:rPr>
                      <w:rFonts w:ascii="Tinos" w:hAnsi="Tinos"/>
                      <w:b w:val="false"/>
                      <w:b w:val="false"/>
                      <w:i w:val="false"/>
                      <w:i w:val="false"/>
                      <w:strike w:val="false"/>
                      <w:dstrike w:val="false"/>
                      <w:color w:val="000000"/>
                      <w:u w:val="none"/>
                      <w:shd w:fill="auto" w:val="clear"/>
                    </w:rPr>
                  </w:pPr>
                  <w:r>
                    <w:rPr>
                      <w:rFonts w:ascii="Tinos" w:hAnsi="Tinos"/>
                      <w:b w:val="false"/>
                      <w:i w:val="false"/>
                      <w:strike w:val="false"/>
                      <w:dstrike w:val="false"/>
                      <w:color w:val="000000"/>
                      <w:u w:val="none"/>
                      <w:shd w:fill="auto" w:val="clear"/>
                    </w:rPr>
                  </w:r>
                </w:p>
                <w:p>
                  <w:pPr>
                    <w:pStyle w:val="Normal"/>
                    <w:widowControl w:val="false"/>
                    <w:suppressAutoHyphens w:val="true"/>
                    <w:bidi w:val="0"/>
                    <w:spacing w:before="0" w:after="0"/>
                    <w:ind w:left="0" w:right="113" w:hanging="0"/>
                    <w:jc w:val="left"/>
                    <w:rPr>
                      <w:sz w:val="22"/>
                      <w:szCs w:val="22"/>
                    </w:rPr>
                  </w:pPr>
                  <w:r>
                    <w:rPr>
                      <w:rFonts w:ascii="Tinos" w:hAnsi="Tinos"/>
                      <w:b w:val="false"/>
                      <w:i w:val="false"/>
                      <w:strike w:val="false"/>
                      <w:dstrike w:val="false"/>
                      <w:sz w:val="22"/>
                      <w:szCs w:val="22"/>
                      <w:u w:val="none"/>
                    </w:rPr>
                    <w:t>Результат предоставления государственной услуги направляется заказным почтовым отправлением с уведомлением о вручении либо в форме электронного документа</w:t>
                  </w:r>
                </w:p>
              </w:tc>
            </w:tr>
            <w:tr>
              <w:trPr>
                <w:trHeight w:val="854" w:hRule="atLeast"/>
              </w:trPr>
              <w:tc>
                <w:tcPr>
                  <w:tcW w:w="2625" w:type="dxa"/>
                  <w:vMerge w:val="restart"/>
                  <w:tcBorders>
                    <w:left w:val="single" w:sz="4" w:space="0" w:color="000000"/>
                    <w:bottom w:val="single" w:sz="4" w:space="0" w:color="000000"/>
                  </w:tcBorders>
                </w:tcPr>
                <w:p>
                  <w:pPr>
                    <w:pStyle w:val="Normal"/>
                    <w:widowControl w:val="false"/>
                    <w:spacing w:lineRule="auto" w:line="276" w:before="0" w:after="0"/>
                    <w:ind w:left="0" w:right="0" w:hanging="0"/>
                    <w:jc w:val="left"/>
                    <w:rPr>
                      <w:rFonts w:ascii="Tinos" w:hAnsi="Tinos" w:eastAsia="Times New Roman" w:cs="Times New Roman"/>
                      <w:color w:val="auto"/>
                      <w:kern w:val="0"/>
                      <w:sz w:val="22"/>
                      <w:szCs w:val="22"/>
                      <w:lang w:val="ru-RU" w:eastAsia="ar-SA" w:bidi="ar-SA"/>
                    </w:rPr>
                  </w:pPr>
                  <w:r>
                    <w:rPr>
                      <w:rFonts w:eastAsia="Times New Roman" w:cs="Times New Roman" w:ascii="Tinos" w:hAnsi="Tinos"/>
                      <w:b w:val="false"/>
                      <w:i w:val="false"/>
                      <w:caps w:val="false"/>
                      <w:smallCaps w:val="false"/>
                      <w:color w:val="000000"/>
                      <w:spacing w:val="0"/>
                      <w:kern w:val="0"/>
                      <w:sz w:val="22"/>
                      <w:szCs w:val="22"/>
                      <w:shd w:fill="auto" w:val="clear"/>
                      <w:lang w:val="ru-RU" w:eastAsia="ar-SA" w:bidi="ar-SA"/>
                    </w:rPr>
                    <w:t xml:space="preserve">Лицо, </w:t>
                  </w:r>
                  <w:r>
                    <w:rPr>
                      <w:rFonts w:eastAsia="Times New Roman" w:cs="Times New Roman" w:ascii="Tinos" w:hAnsi="Tinos"/>
                      <w:b w:val="false"/>
                      <w:i w:val="false"/>
                      <w:strike w:val="false"/>
                      <w:dstrike w:val="false"/>
                      <w:color w:val="auto"/>
                      <w:kern w:val="0"/>
                      <w:sz w:val="22"/>
                      <w:szCs w:val="22"/>
                      <w:u w:val="none"/>
                      <w:lang w:val="ru-RU" w:eastAsia="ar-SA" w:bidi="ar-SA"/>
                    </w:rPr>
                    <w:t>осуществлявшее научное руководство проведением работ по сохранению объекта культурного наследия</w:t>
                    <w:br/>
                    <w:t>и авторский надзор за их проведением (далее - заявитель)</w:t>
                  </w:r>
                </w:p>
              </w:tc>
              <w:tc>
                <w:tcPr>
                  <w:tcW w:w="2548"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r>
                </w:p>
                <w:p>
                  <w:pPr>
                    <w:pStyle w:val="Normal"/>
                    <w:widowControl w:val="false"/>
                    <w:rPr>
                      <w:rFonts w:ascii="Tinos" w:hAnsi="Tinos"/>
                      <w:sz w:val="22"/>
                      <w:szCs w:val="22"/>
                    </w:rPr>
                  </w:pPr>
                  <w:r>
                    <w:rPr>
                      <w:rFonts w:ascii="Tinos" w:hAnsi="Tinos"/>
                      <w:sz w:val="22"/>
                      <w:szCs w:val="22"/>
                    </w:rPr>
                    <w:t>На бумажном носителе</w:t>
                  </w:r>
                </w:p>
              </w:tc>
              <w:tc>
                <w:tcPr>
                  <w:tcW w:w="1877"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left"/>
                    <w:rPr>
                      <w:rFonts w:ascii="Tinos" w:hAnsi="Tinos"/>
                      <w:sz w:val="22"/>
                      <w:szCs w:val="22"/>
                    </w:rPr>
                  </w:pPr>
                  <w:r>
                    <w:rPr>
                      <w:rFonts w:eastAsia="Times New Roman" w:cs="Times New Roman" w:ascii="Tinos" w:hAnsi="Tinos"/>
                      <w:color w:val="auto"/>
                      <w:kern w:val="0"/>
                      <w:sz w:val="22"/>
                      <w:szCs w:val="22"/>
                      <w:lang w:val="ru-RU" w:eastAsia="ar-SA" w:bidi="ar-SA"/>
                    </w:rPr>
                    <w:t>З</w:t>
                  </w:r>
                  <w:r>
                    <w:rPr>
                      <w:rFonts w:ascii="Tinos" w:hAnsi="Tinos"/>
                      <w:sz w:val="22"/>
                      <w:szCs w:val="22"/>
                    </w:rPr>
                    <w:t xml:space="preserve"> — Б</w:t>
                  </w:r>
                </w:p>
                <w:p>
                  <w:pPr>
                    <w:pStyle w:val="Normal"/>
                    <w:widowControl w:val="false"/>
                    <w:tabs>
                      <w:tab w:val="clear" w:pos="720"/>
                      <w:tab w:val="left" w:pos="709" w:leader="none"/>
                    </w:tabs>
                    <w:spacing w:before="120" w:after="120"/>
                    <w:jc w:val="left"/>
                    <w:rPr>
                      <w:rFonts w:ascii="Tinos" w:hAnsi="Tinos"/>
                      <w:sz w:val="22"/>
                      <w:szCs w:val="22"/>
                    </w:rPr>
                  </w:pPr>
                  <w:r>
                    <w:rPr>
                      <w:rFonts w:ascii="Tinos" w:hAnsi="Tinos"/>
                      <w:sz w:val="22"/>
                      <w:szCs w:val="22"/>
                    </w:rPr>
                  </w:r>
                </w:p>
              </w:tc>
              <w:tc>
                <w:tcPr>
                  <w:tcW w:w="3237" w:type="dxa"/>
                  <w:vMerge w:val="continue"/>
                  <w:tcBorders>
                    <w:left w:val="single" w:sz="4" w:space="0" w:color="000000"/>
                    <w:bottom w:val="single" w:sz="4" w:space="0" w:color="000000"/>
                    <w:right w:val="single" w:sz="4" w:space="0" w:color="000000"/>
                  </w:tcBorders>
                </w:tcPr>
                <w:p>
                  <w:pPr>
                    <w:pStyle w:val="Normal"/>
                    <w:widowControl w:val="false"/>
                    <w:jc w:val="left"/>
                    <w:rPr>
                      <w:rFonts w:ascii="Tinos" w:hAnsi="Tinos"/>
                      <w:sz w:val="22"/>
                      <w:szCs w:val="22"/>
                    </w:rPr>
                  </w:pPr>
                  <w:r>
                    <w:rPr/>
                  </w:r>
                </w:p>
              </w:tc>
            </w:tr>
            <w:tr>
              <w:trPr>
                <w:trHeight w:val="662" w:hRule="atLeast"/>
              </w:trPr>
              <w:tc>
                <w:tcPr>
                  <w:tcW w:w="2625" w:type="dxa"/>
                  <w:vMerge w:val="continue"/>
                  <w:tcBorders>
                    <w:left w:val="single" w:sz="4" w:space="0" w:color="000000"/>
                    <w:bottom w:val="single" w:sz="4" w:space="0" w:color="000000"/>
                  </w:tcBorders>
                </w:tcPr>
                <w:p>
                  <w:pPr>
                    <w:pStyle w:val="Normal"/>
                    <w:widowControl w:val="false"/>
                    <w:rPr>
                      <w:sz w:val="22"/>
                      <w:szCs w:val="22"/>
                    </w:rPr>
                  </w:pPr>
                  <w:r>
                    <w:rPr>
                      <w:sz w:val="22"/>
                      <w:szCs w:val="22"/>
                    </w:rPr>
                  </w:r>
                </w:p>
              </w:tc>
              <w:tc>
                <w:tcPr>
                  <w:tcW w:w="2548" w:type="dxa"/>
                  <w:tcBorders>
                    <w:left w:val="single" w:sz="4" w:space="0" w:color="000000"/>
                    <w:bottom w:val="single" w:sz="4" w:space="0" w:color="000000"/>
                  </w:tcBorders>
                </w:tcPr>
                <w:p>
                  <w:pPr>
                    <w:pStyle w:val="Normal"/>
                    <w:widowControl w:val="false"/>
                    <w:rPr>
                      <w:rFonts w:ascii="Tinos" w:hAnsi="Tinos"/>
                      <w:sz w:val="22"/>
                      <w:szCs w:val="22"/>
                    </w:rPr>
                  </w:pPr>
                  <w:r>
                    <w:rPr>
                      <w:rFonts w:ascii="Tinos" w:hAnsi="Tinos"/>
                      <w:sz w:val="22"/>
                      <w:szCs w:val="22"/>
                    </w:rPr>
                    <w:t>В электронной форме</w:t>
                  </w:r>
                </w:p>
              </w:tc>
              <w:tc>
                <w:tcPr>
                  <w:tcW w:w="1877" w:type="dxa"/>
                  <w:tcBorders>
                    <w:left w:val="single" w:sz="4" w:space="0" w:color="000000"/>
                    <w:bottom w:val="single" w:sz="4" w:space="0" w:color="000000"/>
                  </w:tcBorders>
                </w:tcPr>
                <w:p>
                  <w:pPr>
                    <w:pStyle w:val="Normal"/>
                    <w:widowControl w:val="false"/>
                    <w:tabs>
                      <w:tab w:val="clear" w:pos="720"/>
                      <w:tab w:val="left" w:pos="709" w:leader="none"/>
                    </w:tabs>
                    <w:spacing w:before="120" w:after="120"/>
                    <w:jc w:val="left"/>
                    <w:rPr>
                      <w:rFonts w:ascii="Tinos" w:hAnsi="Tinos"/>
                      <w:sz w:val="22"/>
                      <w:szCs w:val="22"/>
                    </w:rPr>
                  </w:pPr>
                  <w:r>
                    <w:rPr>
                      <w:rFonts w:eastAsia="Times New Roman" w:cs="Times New Roman" w:ascii="Tinos" w:hAnsi="Tinos"/>
                      <w:color w:val="auto"/>
                      <w:kern w:val="0"/>
                      <w:sz w:val="22"/>
                      <w:szCs w:val="22"/>
                      <w:lang w:val="ru-RU" w:eastAsia="ar-SA" w:bidi="ar-SA"/>
                    </w:rPr>
                    <w:t>З</w:t>
                  </w:r>
                  <w:r>
                    <w:rPr>
                      <w:rFonts w:ascii="Tinos" w:hAnsi="Tinos"/>
                      <w:sz w:val="22"/>
                      <w:szCs w:val="22"/>
                    </w:rPr>
                    <w:t xml:space="preserve"> - Э</w:t>
                  </w:r>
                </w:p>
              </w:tc>
              <w:tc>
                <w:tcPr>
                  <w:tcW w:w="3237" w:type="dxa"/>
                  <w:vMerge w:val="continue"/>
                  <w:tcBorders>
                    <w:left w:val="single" w:sz="4" w:space="0" w:color="000000"/>
                    <w:bottom w:val="single" w:sz="4" w:space="0" w:color="000000"/>
                    <w:right w:val="single" w:sz="4" w:space="0" w:color="000000"/>
                  </w:tcBorders>
                </w:tcPr>
                <w:p>
                  <w:pPr>
                    <w:pStyle w:val="Normal"/>
                    <w:widowControl w:val="false"/>
                    <w:jc w:val="left"/>
                    <w:rPr>
                      <w:rFonts w:ascii="Tinos" w:hAnsi="Tinos"/>
                      <w:sz w:val="22"/>
                      <w:szCs w:val="22"/>
                    </w:rPr>
                  </w:pPr>
                  <w:r>
                    <w:rPr/>
                  </w:r>
                </w:p>
              </w:tc>
            </w:tr>
          </w:tbl>
          <w:p>
            <w:pPr>
              <w:pStyle w:val="Normal"/>
              <w:widowControl w:val="false"/>
              <w:jc w:val="center"/>
              <w:rPr>
                <w:rFonts w:ascii="Tinos" w:hAnsi="Tinos"/>
                <w:sz w:val="28"/>
                <w:szCs w:val="28"/>
              </w:rPr>
            </w:pPr>
            <w:r>
              <w:rPr/>
            </w:r>
          </w:p>
          <w:p>
            <w:pPr>
              <w:pStyle w:val="Normal"/>
              <w:widowControl w:val="false"/>
              <w:tabs>
                <w:tab w:val="clear" w:pos="720"/>
                <w:tab w:val="left" w:pos="709" w:leader="none"/>
              </w:tabs>
              <w:jc w:val="both"/>
              <w:rPr>
                <w:rFonts w:ascii="Tinos" w:hAnsi="Tinos"/>
                <w:sz w:val="28"/>
                <w:szCs w:val="28"/>
              </w:rPr>
            </w:pPr>
            <w:r>
              <w:rPr/>
            </w:r>
          </w:p>
          <w:p>
            <w:pPr>
              <w:pStyle w:val="Normal"/>
              <w:widowControl w:val="false"/>
              <w:spacing w:before="120" w:after="120"/>
              <w:ind w:left="0" w:right="0" w:firstLine="709"/>
              <w:jc w:val="both"/>
              <w:rPr>
                <w:rFonts w:ascii="Tinos" w:hAnsi="Tinos"/>
                <w:sz w:val="28"/>
                <w:szCs w:val="28"/>
                <w:shd w:fill="FFFF00" w:val="clear"/>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Fonts w:ascii="Tinos" w:hAnsi="Tinos"/>
                <w:sz w:val="28"/>
                <w:szCs w:val="28"/>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tabs>
                <w:tab w:val="clear" w:pos="720"/>
                <w:tab w:val="left" w:pos="709" w:leader="none"/>
              </w:tabs>
              <w:jc w:val="center"/>
              <w:rPr>
                <w:rFonts w:ascii="Tinos" w:hAnsi="Tinos"/>
                <w:sz w:val="28"/>
                <w:szCs w:val="28"/>
              </w:rPr>
            </w:pPr>
            <w:r>
              <w:rPr/>
            </w:r>
          </w:p>
          <w:p>
            <w:pPr>
              <w:pStyle w:val="Normal"/>
              <w:widowControl w:val="false"/>
              <w:jc w:val="center"/>
              <w:rPr>
                <w:rFonts w:ascii="Tinos" w:hAnsi="Tinos"/>
                <w:sz w:val="28"/>
                <w:szCs w:val="28"/>
              </w:rPr>
            </w:pPr>
            <w:hyperlink r:id="rId5">
              <w:r>
                <w:rPr>
                  <w:rFonts w:ascii="Tinos" w:hAnsi="Tinos"/>
                  <w:sz w:val="28"/>
                  <w:szCs w:val="28"/>
                </w:rPr>
                <w:t xml:space="preserve">Исчерпывающий перечень документов, </w:t>
                <w:br/>
                <w:t>необходимых для предоставления государственной услуги</w:t>
              </w:r>
            </w:hyperlink>
          </w:p>
          <w:p>
            <w:pPr>
              <w:pStyle w:val="Normal"/>
              <w:widowControl w:val="false"/>
              <w:jc w:val="center"/>
              <w:rPr>
                <w:rFonts w:ascii="Tinos" w:hAnsi="Tinos"/>
                <w:sz w:val="28"/>
                <w:szCs w:val="28"/>
              </w:rPr>
            </w:pPr>
            <w:r>
              <w:rPr/>
            </w:r>
          </w:p>
          <w:tbl>
            <w:tblPr>
              <w:tblW w:w="9988" w:type="dxa"/>
              <w:jc w:val="left"/>
              <w:tblInd w:w="0" w:type="dxa"/>
              <w:tblLayout w:type="fixed"/>
              <w:tblCellMar>
                <w:top w:w="55" w:type="dxa"/>
                <w:left w:w="55" w:type="dxa"/>
                <w:bottom w:w="55" w:type="dxa"/>
                <w:right w:w="55" w:type="dxa"/>
              </w:tblCellMar>
            </w:tblPr>
            <w:tblGrid>
              <w:gridCol w:w="450"/>
              <w:gridCol w:w="1529"/>
              <w:gridCol w:w="1475"/>
              <w:gridCol w:w="3287"/>
              <w:gridCol w:w="3247"/>
            </w:tblGrid>
            <w:tr>
              <w:trPr>
                <w:trHeight w:val="561" w:hRule="atLeast"/>
              </w:trPr>
              <w:tc>
                <w:tcPr>
                  <w:tcW w:w="450" w:type="dxa"/>
                  <w:vMerge w:val="restart"/>
                  <w:tcBorders>
                    <w:top w:val="single" w:sz="2" w:space="0" w:color="000000"/>
                    <w:left w:val="single" w:sz="2" w:space="0" w:color="000000"/>
                    <w:bottom w:val="single" w:sz="2" w:space="0" w:color="000000"/>
                  </w:tcBorders>
                </w:tcPr>
                <w:p>
                  <w:pPr>
                    <w:pStyle w:val="Style27"/>
                    <w:widowControl w:val="false"/>
                    <w:rPr>
                      <w:sz w:val="20"/>
                      <w:szCs w:val="20"/>
                    </w:rPr>
                  </w:pPr>
                  <w:hyperlink r:id="rId6">
                    <w:r>
                      <w:rPr>
                        <w:sz w:val="20"/>
                        <w:szCs w:val="20"/>
                      </w:rPr>
                      <w:t xml:space="preserve">№ </w:t>
                    </w:r>
                    <w:r>
                      <w:rPr>
                        <w:sz w:val="20"/>
                        <w:szCs w:val="20"/>
                      </w:rPr>
                      <w:t>п/п</w:t>
                    </w:r>
                  </w:hyperlink>
                </w:p>
              </w:tc>
              <w:tc>
                <w:tcPr>
                  <w:tcW w:w="1529" w:type="dxa"/>
                  <w:vMerge w:val="restart"/>
                  <w:tcBorders>
                    <w:top w:val="single" w:sz="2" w:space="0" w:color="000000"/>
                    <w:left w:val="single" w:sz="2" w:space="0" w:color="000000"/>
                    <w:bottom w:val="single" w:sz="2" w:space="0" w:color="000000"/>
                  </w:tcBorders>
                </w:tcPr>
                <w:p>
                  <w:pPr>
                    <w:pStyle w:val="Style27"/>
                    <w:widowControl w:val="false"/>
                    <w:rPr>
                      <w:sz w:val="20"/>
                      <w:szCs w:val="20"/>
                    </w:rPr>
                  </w:pPr>
                  <w:hyperlink r:id="rId7">
                    <w:r>
                      <w:rPr>
                        <w:sz w:val="20"/>
                        <w:szCs w:val="20"/>
                      </w:rPr>
                      <w:t>Идентификатор категорий (признаков) заявителя</w:t>
                    </w:r>
                  </w:hyperlink>
                </w:p>
              </w:tc>
              <w:tc>
                <w:tcPr>
                  <w:tcW w:w="1475" w:type="dxa"/>
                  <w:vMerge w:val="restart"/>
                  <w:tcBorders>
                    <w:top w:val="single" w:sz="2" w:space="0" w:color="000000"/>
                    <w:left w:val="single" w:sz="2" w:space="0" w:color="000000"/>
                    <w:bottom w:val="single" w:sz="2" w:space="0" w:color="000000"/>
                  </w:tcBorders>
                </w:tcPr>
                <w:p>
                  <w:pPr>
                    <w:pStyle w:val="Style27"/>
                    <w:widowControl w:val="false"/>
                    <w:rPr>
                      <w:sz w:val="20"/>
                      <w:szCs w:val="20"/>
                    </w:rPr>
                  </w:pPr>
                  <w:hyperlink r:id="rId8">
                    <w:r>
                      <w:rPr>
                        <w:sz w:val="20"/>
                        <w:szCs w:val="20"/>
                      </w:rPr>
                      <w:t>Способ подачи документов</w:t>
                    </w:r>
                  </w:hyperlink>
                </w:p>
              </w:tc>
              <w:tc>
                <w:tcPr>
                  <w:tcW w:w="6534" w:type="dxa"/>
                  <w:gridSpan w:val="2"/>
                  <w:tcBorders>
                    <w:top w:val="single" w:sz="2" w:space="0" w:color="000000"/>
                    <w:left w:val="single" w:sz="2" w:space="0" w:color="000000"/>
                    <w:bottom w:val="single" w:sz="2" w:space="0" w:color="000000"/>
                    <w:right w:val="single" w:sz="2" w:space="0" w:color="000000"/>
                  </w:tcBorders>
                </w:tcPr>
                <w:p>
                  <w:pPr>
                    <w:pStyle w:val="Style27"/>
                    <w:widowControl w:val="false"/>
                    <w:jc w:val="center"/>
                    <w:rPr>
                      <w:rFonts w:ascii="Tinos" w:hAnsi="Tinos"/>
                      <w:sz w:val="20"/>
                      <w:szCs w:val="20"/>
                      <w:lang w:val="ru-RU"/>
                    </w:rPr>
                  </w:pPr>
                  <w:hyperlink r:id="rId9">
                    <w:r>
                      <w:rPr>
                        <w:rFonts w:ascii="Tinos" w:hAnsi="Tinos"/>
                        <w:sz w:val="20"/>
                        <w:szCs w:val="20"/>
                        <w:lang w:val="ru-RU"/>
                      </w:rPr>
                      <w:t>Исчерпывающий перечень документов, необходимых для предоставления государственной услуги</w:t>
                    </w:r>
                  </w:hyperlink>
                </w:p>
              </w:tc>
            </w:tr>
            <w:tr>
              <w:trPr>
                <w:trHeight w:val="562" w:hRule="atLeast"/>
              </w:trPr>
              <w:tc>
                <w:tcPr>
                  <w:tcW w:w="450" w:type="dxa"/>
                  <w:vMerge w:val="continue"/>
                  <w:tcBorders>
                    <w:top w:val="single" w:sz="2" w:space="0" w:color="000000"/>
                    <w:left w:val="single" w:sz="2" w:space="0" w:color="000000"/>
                    <w:bottom w:val="single" w:sz="2" w:space="0" w:color="000000"/>
                  </w:tcBorders>
                </w:tcPr>
                <w:p>
                  <w:pPr>
                    <w:pStyle w:val="Normal"/>
                    <w:widowControl w:val="false"/>
                    <w:rPr/>
                  </w:pPr>
                  <w:r>
                    <w:rPr/>
                  </w:r>
                </w:p>
              </w:tc>
              <w:tc>
                <w:tcPr>
                  <w:tcW w:w="1529" w:type="dxa"/>
                  <w:vMerge w:val="continue"/>
                  <w:tcBorders>
                    <w:top w:val="single" w:sz="2" w:space="0" w:color="000000"/>
                    <w:left w:val="single" w:sz="2" w:space="0" w:color="000000"/>
                    <w:bottom w:val="single" w:sz="2" w:space="0" w:color="000000"/>
                  </w:tcBorders>
                </w:tcPr>
                <w:p>
                  <w:pPr>
                    <w:pStyle w:val="Normal"/>
                    <w:widowControl w:val="false"/>
                    <w:rPr/>
                  </w:pPr>
                  <w:r>
                    <w:rPr/>
                  </w:r>
                </w:p>
              </w:tc>
              <w:tc>
                <w:tcPr>
                  <w:tcW w:w="1475" w:type="dxa"/>
                  <w:vMerge w:val="continue"/>
                  <w:tcBorders>
                    <w:top w:val="single" w:sz="2" w:space="0" w:color="000000"/>
                    <w:left w:val="single" w:sz="2" w:space="0" w:color="000000"/>
                    <w:bottom w:val="single" w:sz="2" w:space="0" w:color="000000"/>
                  </w:tcBorders>
                </w:tcPr>
                <w:p>
                  <w:pPr>
                    <w:pStyle w:val="Normal"/>
                    <w:widowControl w:val="false"/>
                    <w:rPr/>
                  </w:pPr>
                  <w:r>
                    <w:rPr/>
                  </w:r>
                </w:p>
              </w:tc>
              <w:tc>
                <w:tcPr>
                  <w:tcW w:w="3287" w:type="dxa"/>
                  <w:tcBorders>
                    <w:left w:val="single" w:sz="2" w:space="0" w:color="000000"/>
                    <w:bottom w:val="single" w:sz="2" w:space="0" w:color="000000"/>
                  </w:tcBorders>
                </w:tcPr>
                <w:p>
                  <w:pPr>
                    <w:pStyle w:val="Style27"/>
                    <w:widowControl w:val="false"/>
                    <w:jc w:val="center"/>
                    <w:rPr>
                      <w:rFonts w:ascii="Tinos" w:hAnsi="Tinos"/>
                      <w:sz w:val="20"/>
                      <w:szCs w:val="20"/>
                      <w:lang w:val="ru-RU"/>
                    </w:rPr>
                  </w:pPr>
                  <w:hyperlink r:id="rId10">
                    <w:r>
                      <w:rPr>
                        <w:rFonts w:ascii="Tinos" w:hAnsi="Tinos"/>
                        <w:sz w:val="20"/>
                        <w:szCs w:val="20"/>
                        <w:lang w:val="ru-RU"/>
                      </w:rPr>
                      <w:t>Документы, которые заявитель должен представить самостоятельно</w:t>
                    </w:r>
                  </w:hyperlink>
                </w:p>
              </w:tc>
              <w:tc>
                <w:tcPr>
                  <w:tcW w:w="3247" w:type="dxa"/>
                  <w:tcBorders>
                    <w:left w:val="single" w:sz="2" w:space="0" w:color="000000"/>
                    <w:bottom w:val="single" w:sz="2" w:space="0" w:color="000000"/>
                    <w:right w:val="single" w:sz="2" w:space="0" w:color="000000"/>
                  </w:tcBorders>
                </w:tcPr>
                <w:p>
                  <w:pPr>
                    <w:pStyle w:val="Style27"/>
                    <w:widowControl w:val="false"/>
                    <w:jc w:val="center"/>
                    <w:rPr>
                      <w:rFonts w:ascii="Tinos" w:hAnsi="Tinos"/>
                      <w:sz w:val="20"/>
                      <w:szCs w:val="20"/>
                      <w:lang w:val="ru-RU"/>
                    </w:rPr>
                  </w:pPr>
                  <w:hyperlink r:id="rId11">
                    <w:r>
                      <w:rPr>
                        <w:rFonts w:ascii="Tinos" w:hAnsi="Tinos"/>
                        <w:sz w:val="20"/>
                        <w:szCs w:val="20"/>
                        <w:lang w:val="ru-RU"/>
                      </w:rPr>
                      <w:t xml:space="preserve">Документы, которые заявитель вправе  представить </w:t>
                      <w:br/>
                      <w:t>по собственной инициативе</w:t>
                    </w:r>
                  </w:hyperlink>
                </w:p>
              </w:tc>
            </w:tr>
            <w:tr>
              <w:trPr/>
              <w:tc>
                <w:tcPr>
                  <w:tcW w:w="450" w:type="dxa"/>
                  <w:tcBorders>
                    <w:left w:val="single" w:sz="2" w:space="0" w:color="000000"/>
                    <w:bottom w:val="single" w:sz="2" w:space="0" w:color="000000"/>
                  </w:tcBorders>
                </w:tcPr>
                <w:p>
                  <w:pPr>
                    <w:pStyle w:val="Style27"/>
                    <w:widowControl w:val="false"/>
                    <w:rPr>
                      <w:sz w:val="20"/>
                      <w:szCs w:val="20"/>
                    </w:rPr>
                  </w:pPr>
                  <w:hyperlink r:id="rId12">
                    <w:r>
                      <w:rPr>
                        <w:sz w:val="20"/>
                        <w:szCs w:val="20"/>
                      </w:rPr>
                      <w:t>1</w:t>
                    </w:r>
                  </w:hyperlink>
                </w:p>
              </w:tc>
              <w:tc>
                <w:tcPr>
                  <w:tcW w:w="1529" w:type="dxa"/>
                  <w:tcBorders>
                    <w:left w:val="single" w:sz="2" w:space="0" w:color="000000"/>
                    <w:bottom w:val="single" w:sz="2" w:space="0" w:color="000000"/>
                  </w:tcBorders>
                </w:tcPr>
                <w:p>
                  <w:pPr>
                    <w:pStyle w:val="Normal"/>
                    <w:widowControl w:val="false"/>
                    <w:rPr>
                      <w:rFonts w:ascii="Tinos" w:hAnsi="Tinos" w:eastAsia="Times New Roman" w:cs="Times New Roman"/>
                      <w:color w:val="auto"/>
                      <w:kern w:val="0"/>
                      <w:sz w:val="20"/>
                      <w:szCs w:val="20"/>
                      <w:lang w:val="ru-RU" w:eastAsia="ar-SA" w:bidi="ar-SA"/>
                    </w:rPr>
                  </w:pPr>
                  <w:r>
                    <w:rPr>
                      <w:rFonts w:eastAsia="Times New Roman" w:cs="Times New Roman" w:ascii="Tinos" w:hAnsi="Tinos"/>
                      <w:color w:val="auto"/>
                      <w:kern w:val="0"/>
                      <w:sz w:val="20"/>
                      <w:szCs w:val="20"/>
                      <w:lang w:val="ru-RU" w:eastAsia="ar-SA" w:bidi="ar-SA"/>
                    </w:rPr>
                    <w:t>З</w:t>
                  </w:r>
                  <w:hyperlink r:id="rId13">
                    <w:r>
                      <w:rPr>
                        <w:rFonts w:eastAsia="Times New Roman" w:cs="Times New Roman" w:ascii="Tinos" w:hAnsi="Tinos"/>
                        <w:color w:val="auto"/>
                        <w:kern w:val="0"/>
                        <w:sz w:val="20"/>
                        <w:szCs w:val="20"/>
                        <w:lang w:val="ru-RU" w:eastAsia="ar-SA" w:bidi="ar-SA"/>
                      </w:rPr>
                      <w:t xml:space="preserve"> - Б</w:t>
                    </w:r>
                  </w:hyperlink>
                </w:p>
                <w:p>
                  <w:pPr>
                    <w:pStyle w:val="Normal"/>
                    <w:widowControl w:val="false"/>
                    <w:rPr>
                      <w:rFonts w:ascii="Tinos" w:hAnsi="Tinos" w:eastAsia="Times New Roman" w:cs="Times New Roman"/>
                      <w:color w:val="auto"/>
                      <w:kern w:val="0"/>
                      <w:sz w:val="20"/>
                      <w:szCs w:val="20"/>
                      <w:lang w:val="ru-RU" w:eastAsia="ar-SA" w:bidi="ar-SA"/>
                    </w:rPr>
                  </w:pPr>
                  <w:r>
                    <w:rPr/>
                  </w:r>
                </w:p>
              </w:tc>
              <w:tc>
                <w:tcPr>
                  <w:tcW w:w="1475" w:type="dxa"/>
                  <w:tcBorders>
                    <w:left w:val="single" w:sz="2" w:space="0" w:color="000000"/>
                    <w:bottom w:val="single" w:sz="2" w:space="0" w:color="000000"/>
                  </w:tcBorders>
                </w:tcPr>
                <w:p>
                  <w:pPr>
                    <w:pStyle w:val="Normal"/>
                    <w:widowControl w:val="false"/>
                    <w:jc w:val="left"/>
                    <w:rPr>
                      <w:rFonts w:ascii="Tinos" w:hAnsi="Tinos"/>
                      <w:sz w:val="20"/>
                      <w:szCs w:val="20"/>
                    </w:rPr>
                  </w:pPr>
                  <w:hyperlink r:id="rId14">
                    <w:r>
                      <w:rPr>
                        <w:rFonts w:ascii="Tinos" w:hAnsi="Tinos"/>
                        <w:sz w:val="20"/>
                        <w:szCs w:val="20"/>
                      </w:rPr>
                      <w:t>на бумажном носителе:</w:t>
                    </w:r>
                  </w:hyperlink>
                </w:p>
                <w:p>
                  <w:pPr>
                    <w:pStyle w:val="Normal"/>
                    <w:widowControl w:val="false"/>
                    <w:jc w:val="left"/>
                    <w:rPr>
                      <w:rFonts w:ascii="Tinos" w:hAnsi="Tinos"/>
                      <w:sz w:val="20"/>
                      <w:szCs w:val="20"/>
                    </w:rPr>
                  </w:pPr>
                  <w:hyperlink r:id="rId15">
                    <w:r>
                      <w:rPr>
                        <w:rFonts w:ascii="Tinos" w:hAnsi="Tinos"/>
                        <w:sz w:val="20"/>
                        <w:szCs w:val="20"/>
                      </w:rPr>
                      <w:t>при личном обращении</w:t>
                    </w:r>
                  </w:hyperlink>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Normal"/>
                    <w:widowControl w:val="false"/>
                    <w:jc w:val="left"/>
                    <w:rPr>
                      <w:rFonts w:ascii="Tinos" w:hAnsi="Tinos"/>
                      <w:sz w:val="20"/>
                      <w:szCs w:val="20"/>
                    </w:rPr>
                  </w:pPr>
                  <w:r>
                    <w:rPr/>
                  </w:r>
                </w:p>
                <w:p>
                  <w:pPr>
                    <w:pStyle w:val="Style27"/>
                    <w:widowControl w:val="false"/>
                    <w:jc w:val="left"/>
                    <w:rPr>
                      <w:rFonts w:ascii="Tinos" w:hAnsi="Tinos"/>
                      <w:sz w:val="20"/>
                      <w:szCs w:val="20"/>
                    </w:rPr>
                  </w:pPr>
                  <w:r>
                    <w:rPr>
                      <w:rFonts w:ascii="Tinos" w:hAnsi="Tinos"/>
                      <w:sz w:val="20"/>
                      <w:szCs w:val="20"/>
                    </w:rPr>
                    <w:t>П</w:t>
                  </w:r>
                  <w:hyperlink r:id="rId16">
                    <w:r>
                      <w:rPr>
                        <w:rFonts w:ascii="Tinos" w:hAnsi="Tinos"/>
                        <w:sz w:val="20"/>
                        <w:szCs w:val="20"/>
                      </w:rPr>
                      <w:t>утем отправки по почте</w:t>
                    </w:r>
                  </w:hyperlink>
                </w:p>
              </w:tc>
              <w:tc>
                <w:tcPr>
                  <w:tcW w:w="3287" w:type="dxa"/>
                  <w:tcBorders>
                    <w:left w:val="single" w:sz="2" w:space="0" w:color="000000"/>
                    <w:bottom w:val="single" w:sz="2" w:space="0" w:color="000000"/>
                  </w:tcBorders>
                </w:tcPr>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1. </w:t>
                  </w:r>
                  <w:r>
                    <w:rPr>
                      <w:rFonts w:ascii="Tinos" w:hAnsi="Tinos"/>
                      <w:color w:val="000000"/>
                      <w:sz w:val="20"/>
                      <w:szCs w:val="20"/>
                    </w:rPr>
                    <w:t>Запрос о предоставлении государственной услуги, подлинник, в 1 экземпляре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2. </w:t>
                  </w:r>
                  <w:r>
                    <w:rPr>
                      <w:rFonts w:eastAsia="Times New Roman" w:cs="Times New Roman" w:ascii="Tinos" w:hAnsi="Tinos"/>
                      <w:color w:val="auto"/>
                      <w:kern w:val="0"/>
                      <w:sz w:val="20"/>
                      <w:szCs w:val="20"/>
                      <w:lang w:val="ru-RU" w:eastAsia="ar-SA" w:bidi="ar-SA"/>
                    </w:rPr>
                    <w:t>Отчетная документация в составе согласно</w:t>
                  </w:r>
                  <w:r>
                    <w:rPr>
                      <w:rFonts w:eastAsia="Times New Roman" w:cs="Times New Roman" w:ascii="Tinos" w:hAnsi="Tinos"/>
                      <w:b w:val="false"/>
                      <w:color w:val="000000"/>
                      <w:kern w:val="0"/>
                      <w:sz w:val="20"/>
                      <w:szCs w:val="20"/>
                      <w:lang w:val="ru-RU" w:eastAsia="ru-RU" w:bidi="ar-SA"/>
                    </w:rPr>
                    <w:t xml:space="preserve"> приложению № 1 к Порядку утверждения отчетной документации</w:t>
                  </w:r>
                  <w:r>
                    <w:rPr>
                      <w:rFonts w:eastAsia="Times New Roman" w:cs="Times New Roman" w:ascii="Tinos" w:hAnsi="Tinos"/>
                      <w:b w:val="false"/>
                      <w:i w:val="false"/>
                      <w:strike w:val="false"/>
                      <w:dstrike w:val="false"/>
                      <w:color w:val="auto"/>
                      <w:kern w:val="0"/>
                      <w:sz w:val="20"/>
                      <w:szCs w:val="20"/>
                      <w:u w:val="none"/>
                      <w:lang w:val="ru-RU" w:eastAsia="ar-SA" w:bidi="ar-SA"/>
                    </w:rPr>
                    <w:t xml:space="preserve">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утвержденному приказом Министерства культуры Российской Федерации от 25.06.2015 № 1840, </w:t>
                  </w:r>
                  <w:r>
                    <w:rPr>
                      <w:rFonts w:eastAsia="Times New Roman" w:cs="Times New Roman" w:ascii="Tinos" w:hAnsi="Tinos"/>
                      <w:color w:val="auto"/>
                      <w:kern w:val="0"/>
                      <w:sz w:val="20"/>
                      <w:szCs w:val="20"/>
                      <w:lang w:val="ru-RU" w:eastAsia="ar-SA" w:bidi="ar-SA"/>
                    </w:rPr>
                    <w:t>в прошитом и пронумерованном виде в 2 (двух) экземплярах на бумажном носителе и  электроном носителе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2. Документ, удостоверяющий личность заявителя, подлинник (предоставляется для просмотра (снятия копии) в начале оказания услуги)</w:t>
                  </w:r>
                </w:p>
                <w:p>
                  <w:pPr>
                    <w:pStyle w:val="Normal"/>
                    <w:widowControl w:val="false"/>
                    <w:spacing w:before="120" w:after="120"/>
                    <w:jc w:val="left"/>
                    <w:rPr/>
                  </w:pPr>
                  <w:r>
                    <w:rPr>
                      <w:rFonts w:ascii="Tinos" w:hAnsi="Tinos"/>
                      <w:sz w:val="20"/>
                      <w:szCs w:val="20"/>
                    </w:rPr>
                    <w:t>3. Документ, подтверждающий полномочия лица, подписавшего заявление (для юридического лица) (предоставляется для просмотра (снятия копии) в начале оказания услуги или в копии, заверенной в установленном законодательством порядке):</w:t>
                  </w:r>
                </w:p>
                <w:p>
                  <w:pPr>
                    <w:pStyle w:val="Normal"/>
                    <w:widowControl w:val="false"/>
                    <w:ind w:left="0" w:hanging="0"/>
                    <w:jc w:val="left"/>
                    <w:rPr>
                      <w:rFonts w:ascii="Tinos" w:hAnsi="Tinos"/>
                      <w:sz w:val="20"/>
                      <w:szCs w:val="20"/>
                    </w:rPr>
                  </w:pPr>
                  <w:r>
                    <w:rPr>
                      <w:rFonts w:ascii="Tinos" w:hAnsi="Tinos"/>
                      <w:b w:val="false"/>
                      <w:i w:val="false"/>
                      <w:strike w:val="false"/>
                      <w:dstrike w:val="false"/>
                      <w:sz w:val="20"/>
                      <w:szCs w:val="20"/>
                      <w:u w:val="none"/>
                    </w:rPr>
                    <w:t>выписка из приказа о назначении на должность либо копия данного приказа.</w:t>
                  </w:r>
                </w:p>
                <w:p>
                  <w:pPr>
                    <w:pStyle w:val="Normal"/>
                    <w:widowControl w:val="false"/>
                    <w:ind w:left="0" w:hanging="0"/>
                    <w:jc w:val="left"/>
                    <w:rPr>
                      <w:b w:val="false"/>
                      <w:b w:val="false"/>
                      <w:i w:val="false"/>
                      <w:i w:val="false"/>
                      <w:strike w:val="false"/>
                      <w:dstrike w:val="false"/>
                      <w:u w:val="none"/>
                    </w:rPr>
                  </w:pPr>
                  <w:r>
                    <w:rPr>
                      <w:b w:val="false"/>
                      <w:i w:val="false"/>
                      <w:strike w:val="false"/>
                      <w:dstrike w:val="false"/>
                      <w:u w:val="none"/>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В случае обращения через представителя дополнительно:</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1. Документ, удостоверяющий личность представителя,  (предоставляется для просмотра (снятия копии) в начале оказания услуги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2. Документ, подтверждающий полномочия представителя (предоставляется для просмотра (снятия копии) в начале оказания услуги или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
                </w:p>
                <w:p>
                  <w:pPr>
                    <w:pStyle w:val="Normal"/>
                    <w:widowControl w:val="false"/>
                    <w:tabs>
                      <w:tab w:val="clear" w:pos="720"/>
                      <w:tab w:val="left" w:pos="709" w:leader="none"/>
                    </w:tabs>
                    <w:spacing w:before="120" w:after="120"/>
                    <w:jc w:val="left"/>
                    <w:rPr>
                      <w:rFonts w:ascii="Tinos" w:hAnsi="Tinos"/>
                      <w:sz w:val="20"/>
                      <w:szCs w:val="20"/>
                    </w:rPr>
                  </w:pPr>
                  <w:r>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1. </w:t>
                  </w:r>
                  <w:r>
                    <w:rPr>
                      <w:rFonts w:ascii="Tinos" w:hAnsi="Tinos"/>
                      <w:color w:val="000000"/>
                      <w:sz w:val="20"/>
                      <w:szCs w:val="20"/>
                    </w:rPr>
                    <w:t>Запрос о предоставлении государственной услуги, подлинник, в 1 экземпляре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2. </w:t>
                  </w:r>
                  <w:r>
                    <w:rPr>
                      <w:rFonts w:eastAsia="Times New Roman" w:cs="Times New Roman" w:ascii="Tinos" w:hAnsi="Tinos"/>
                      <w:color w:val="auto"/>
                      <w:kern w:val="0"/>
                      <w:sz w:val="20"/>
                      <w:szCs w:val="20"/>
                      <w:lang w:val="ru-RU" w:eastAsia="ar-SA" w:bidi="ar-SA"/>
                    </w:rPr>
                    <w:t>Отчетная документация в составе согласно</w:t>
                  </w:r>
                  <w:r>
                    <w:rPr>
                      <w:rFonts w:eastAsia="Times New Roman" w:cs="Times New Roman" w:ascii="Tinos" w:hAnsi="Tinos"/>
                      <w:b w:val="false"/>
                      <w:color w:val="000000"/>
                      <w:kern w:val="0"/>
                      <w:sz w:val="20"/>
                      <w:szCs w:val="20"/>
                      <w:lang w:val="ru-RU" w:eastAsia="ru-RU" w:bidi="ar-SA"/>
                    </w:rPr>
                    <w:t xml:space="preserve"> приложению № 1 к Порядку утверждения отчетной документации</w:t>
                  </w:r>
                  <w:r>
                    <w:rPr>
                      <w:rFonts w:eastAsia="Times New Roman" w:cs="Times New Roman" w:ascii="Tinos" w:hAnsi="Tinos"/>
                      <w:b w:val="false"/>
                      <w:i w:val="false"/>
                      <w:strike w:val="false"/>
                      <w:dstrike w:val="false"/>
                      <w:color w:val="auto"/>
                      <w:kern w:val="0"/>
                      <w:sz w:val="20"/>
                      <w:szCs w:val="20"/>
                      <w:u w:val="none"/>
                      <w:lang w:val="ru-RU" w:eastAsia="ar-SA" w:bidi="ar-SA"/>
                    </w:rPr>
                    <w:t xml:space="preserve">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утвержденному приказом Министерства культуры Российской Федерации от 25.06.2015 № 1840, </w:t>
                  </w:r>
                  <w:r>
                    <w:rPr>
                      <w:rFonts w:eastAsia="Times New Roman" w:cs="Times New Roman" w:ascii="Tinos" w:hAnsi="Tinos"/>
                      <w:color w:val="auto"/>
                      <w:kern w:val="0"/>
                      <w:sz w:val="20"/>
                      <w:szCs w:val="20"/>
                      <w:lang w:val="ru-RU" w:eastAsia="ar-SA" w:bidi="ar-SA"/>
                    </w:rPr>
                    <w:t>в прошитом и пронумерованном виде в 2 (двух) экземплярах на бумажном носителе и  электроном носителе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 xml:space="preserve">2. Документ, удостоверяющий личность заявителя, подлинник (предоставляется </w:t>
                  </w:r>
                  <w:r>
                    <w:rPr>
                      <w:rFonts w:eastAsia="Times New Roman" w:cs="Times New Roman" w:ascii="Tinos" w:hAnsi="Tinos"/>
                      <w:color w:val="auto"/>
                      <w:kern w:val="0"/>
                      <w:sz w:val="20"/>
                      <w:szCs w:val="20"/>
                      <w:lang w:val="ru-RU" w:eastAsia="ar-SA" w:bidi="ar-SA"/>
                    </w:rPr>
                    <w:t>в копии, заверенной в установленном порядке)</w:t>
                  </w:r>
                </w:p>
                <w:p>
                  <w:pPr>
                    <w:pStyle w:val="Normal"/>
                    <w:widowControl w:val="false"/>
                    <w:spacing w:before="120" w:after="120"/>
                    <w:jc w:val="left"/>
                    <w:rPr/>
                  </w:pPr>
                  <w:r>
                    <w:rPr>
                      <w:rFonts w:ascii="Tinos" w:hAnsi="Tinos"/>
                      <w:sz w:val="20"/>
                      <w:szCs w:val="20"/>
                    </w:rPr>
                    <w:t xml:space="preserve">3. Документ, подтверждающий полномочия лица, подписавшего заявление (для юридического лица) (предоставляется </w:t>
                  </w:r>
                  <w:r>
                    <w:rPr>
                      <w:rFonts w:eastAsia="Times New Roman" w:cs="Times New Roman" w:ascii="Tinos" w:hAnsi="Tinos"/>
                      <w:color w:val="auto"/>
                      <w:kern w:val="0"/>
                      <w:sz w:val="20"/>
                      <w:szCs w:val="20"/>
                      <w:lang w:val="ru-RU" w:eastAsia="ar-SA" w:bidi="ar-SA"/>
                    </w:rPr>
                    <w:t>в оригинале</w:t>
                  </w:r>
                  <w:r>
                    <w:rPr>
                      <w:rFonts w:ascii="Tinos" w:hAnsi="Tinos"/>
                      <w:sz w:val="20"/>
                      <w:szCs w:val="20"/>
                    </w:rPr>
                    <w:t xml:space="preserve"> или в копии, заверенной в установленном законодательством порядке):</w:t>
                  </w:r>
                </w:p>
                <w:p>
                  <w:pPr>
                    <w:pStyle w:val="Normal"/>
                    <w:widowControl w:val="false"/>
                    <w:ind w:left="0" w:hanging="0"/>
                    <w:jc w:val="left"/>
                    <w:rPr>
                      <w:rFonts w:ascii="Tinos" w:hAnsi="Tinos"/>
                      <w:sz w:val="20"/>
                      <w:szCs w:val="20"/>
                    </w:rPr>
                  </w:pPr>
                  <w:r>
                    <w:rPr>
                      <w:rFonts w:ascii="Tinos" w:hAnsi="Tinos"/>
                      <w:b w:val="false"/>
                      <w:i w:val="false"/>
                      <w:strike w:val="false"/>
                      <w:dstrike w:val="false"/>
                      <w:sz w:val="20"/>
                      <w:szCs w:val="20"/>
                      <w:u w:val="none"/>
                    </w:rPr>
                    <w:t>выписка из приказа о назначении на должность либо копия данного приказа.</w:t>
                  </w:r>
                </w:p>
                <w:p>
                  <w:pPr>
                    <w:pStyle w:val="Normal"/>
                    <w:widowControl w:val="false"/>
                    <w:ind w:left="0" w:hanging="0"/>
                    <w:jc w:val="left"/>
                    <w:rPr>
                      <w:b w:val="false"/>
                      <w:b w:val="false"/>
                      <w:i w:val="false"/>
                      <w:i w:val="false"/>
                      <w:strike w:val="false"/>
                      <w:dstrike w:val="false"/>
                      <w:u w:val="none"/>
                    </w:rPr>
                  </w:pPr>
                  <w:r>
                    <w:rPr>
                      <w:b w:val="false"/>
                      <w:i w:val="false"/>
                      <w:strike w:val="false"/>
                      <w:dstrike w:val="false"/>
                      <w:u w:val="none"/>
                    </w:rPr>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В случае обращения через представителя дополнительно:</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1. Документ, удостоверяющий личность представителя,  (предоставляется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t>2. Документ, подтверждающий полномочия представителя (предоставляется в копии, заверенной в установленном законодательством порядке</w:t>
                  </w:r>
                </w:p>
                <w:p>
                  <w:pPr>
                    <w:pStyle w:val="Normal"/>
                    <w:widowControl w:val="false"/>
                    <w:tabs>
                      <w:tab w:val="clear" w:pos="720"/>
                      <w:tab w:val="left" w:pos="709" w:leader="none"/>
                    </w:tabs>
                    <w:spacing w:before="120" w:after="120"/>
                    <w:jc w:val="left"/>
                    <w:rPr>
                      <w:rFonts w:ascii="Tinos" w:hAnsi="Tinos"/>
                      <w:sz w:val="20"/>
                      <w:szCs w:val="20"/>
                    </w:rPr>
                  </w:pPr>
                  <w:r>
                    <w:rPr>
                      <w:rFonts w:ascii="Tinos" w:hAnsi="Tinos"/>
                      <w:sz w:val="20"/>
                      <w:szCs w:val="20"/>
                    </w:rPr>
                  </w:r>
                </w:p>
              </w:tc>
              <w:tc>
                <w:tcPr>
                  <w:tcW w:w="3247" w:type="dxa"/>
                  <w:tcBorders>
                    <w:left w:val="single" w:sz="2" w:space="0" w:color="000000"/>
                    <w:bottom w:val="single" w:sz="2" w:space="0" w:color="000000"/>
                    <w:right w:val="single" w:sz="2" w:space="0" w:color="000000"/>
                  </w:tcBorders>
                </w:tcPr>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b w:val="false"/>
                      <w:b w:val="false"/>
                      <w:i w:val="false"/>
                      <w:i w:val="false"/>
                      <w:strike w:val="false"/>
                      <w:dstrike w:val="false"/>
                      <w:sz w:val="20"/>
                      <w:szCs w:val="20"/>
                      <w:u w:val="none"/>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
                </w:p>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p>
                  <w:pPr>
                    <w:pStyle w:val="Normal"/>
                    <w:widowControl w:val="false"/>
                    <w:tabs>
                      <w:tab w:val="clear" w:pos="720"/>
                      <w:tab w:val="left" w:pos="709" w:leader="none"/>
                    </w:tabs>
                    <w:spacing w:before="120" w:after="120"/>
                    <w:rPr>
                      <w:rFonts w:ascii="Tinos" w:hAnsi="Tinos"/>
                      <w:b w:val="false"/>
                      <w:b w:val="false"/>
                      <w:i w:val="false"/>
                      <w:i w:val="false"/>
                      <w:strike w:val="false"/>
                      <w:dstrike w:val="false"/>
                      <w:sz w:val="20"/>
                      <w:szCs w:val="20"/>
                      <w:u w:val="none"/>
                    </w:rPr>
                  </w:pPr>
                  <w:r>
                    <w:rPr/>
                  </w:r>
                </w:p>
              </w:tc>
            </w:tr>
            <w:tr>
              <w:trPr/>
              <w:tc>
                <w:tcPr>
                  <w:tcW w:w="450" w:type="dxa"/>
                  <w:tcBorders>
                    <w:left w:val="single" w:sz="2" w:space="0" w:color="000000"/>
                    <w:bottom w:val="single" w:sz="2" w:space="0" w:color="000000"/>
                  </w:tcBorders>
                </w:tcPr>
                <w:p>
                  <w:pPr>
                    <w:pStyle w:val="Style27"/>
                    <w:widowControl w:val="false"/>
                    <w:rPr>
                      <w:sz w:val="20"/>
                      <w:szCs w:val="20"/>
                    </w:rPr>
                  </w:pPr>
                  <w:hyperlink r:id="rId17">
                    <w:r>
                      <w:rPr>
                        <w:sz w:val="20"/>
                        <w:szCs w:val="20"/>
                      </w:rPr>
                      <w:t>2</w:t>
                    </w:r>
                  </w:hyperlink>
                </w:p>
              </w:tc>
              <w:tc>
                <w:tcPr>
                  <w:tcW w:w="1529" w:type="dxa"/>
                  <w:tcBorders>
                    <w:left w:val="single" w:sz="2" w:space="0" w:color="000000"/>
                    <w:bottom w:val="single" w:sz="2" w:space="0" w:color="000000"/>
                  </w:tcBorders>
                </w:tcPr>
                <w:p>
                  <w:pPr>
                    <w:pStyle w:val="Style27"/>
                    <w:widowControl w:val="false"/>
                    <w:rPr>
                      <w:sz w:val="20"/>
                      <w:szCs w:val="20"/>
                    </w:rPr>
                  </w:pPr>
                  <w:hyperlink r:id="rId18">
                    <w:r>
                      <w:rPr>
                        <w:sz w:val="20"/>
                        <w:szCs w:val="20"/>
                      </w:rPr>
                      <w:t>П – Э</w:t>
                    </w:r>
                  </w:hyperlink>
                </w:p>
                <w:p>
                  <w:pPr>
                    <w:pStyle w:val="Style27"/>
                    <w:widowControl w:val="false"/>
                    <w:rPr>
                      <w:sz w:val="20"/>
                      <w:szCs w:val="20"/>
                    </w:rPr>
                  </w:pPr>
                  <w:r>
                    <w:rPr/>
                  </w:r>
                </w:p>
              </w:tc>
              <w:tc>
                <w:tcPr>
                  <w:tcW w:w="1475" w:type="dxa"/>
                  <w:tcBorders>
                    <w:left w:val="single" w:sz="2" w:space="0" w:color="000000"/>
                    <w:bottom w:val="single" w:sz="2" w:space="0" w:color="000000"/>
                  </w:tcBorders>
                </w:tcPr>
                <w:p>
                  <w:pPr>
                    <w:pStyle w:val="Style27"/>
                    <w:widowControl w:val="false"/>
                    <w:rPr>
                      <w:sz w:val="20"/>
                      <w:szCs w:val="20"/>
                    </w:rPr>
                  </w:pPr>
                  <w:hyperlink r:id="rId19">
                    <w:r>
                      <w:rPr>
                        <w:color w:val="000000"/>
                        <w:sz w:val="20"/>
                        <w:szCs w:val="20"/>
                      </w:rPr>
                      <w:t>В электронной форме через ЕПГУ</w:t>
                    </w:r>
                  </w:hyperlink>
                </w:p>
              </w:tc>
              <w:tc>
                <w:tcPr>
                  <w:tcW w:w="3287" w:type="dxa"/>
                  <w:tcBorders>
                    <w:left w:val="single" w:sz="2" w:space="0" w:color="000000"/>
                    <w:bottom w:val="single" w:sz="2" w:space="0" w:color="000000"/>
                  </w:tcBorders>
                </w:tcPr>
                <w:p>
                  <w:pPr>
                    <w:pStyle w:val="Normal"/>
                    <w:widowControl w:val="false"/>
                    <w:tabs>
                      <w:tab w:val="clear" w:pos="720"/>
                      <w:tab w:val="left" w:pos="709" w:leader="none"/>
                    </w:tabs>
                    <w:spacing w:before="120" w:after="120"/>
                    <w:jc w:val="left"/>
                    <w:rPr>
                      <w:color w:val="000000"/>
                    </w:rPr>
                  </w:pPr>
                  <w:r>
                    <w:rPr>
                      <w:rFonts w:ascii="Tinos" w:hAnsi="Tinos"/>
                      <w:color w:val="000000"/>
                      <w:sz w:val="20"/>
                      <w:szCs w:val="20"/>
                    </w:rPr>
                    <w:t xml:space="preserve">1. </w:t>
                  </w:r>
                  <w:r>
                    <w:rPr>
                      <w:rFonts w:eastAsia="Times New Roman" w:cs="Times New Roman" w:ascii="Tinos" w:hAnsi="Tinos"/>
                      <w:color w:val="000000"/>
                      <w:kern w:val="0"/>
                      <w:sz w:val="20"/>
                      <w:szCs w:val="20"/>
                      <w:lang w:val="ru-RU" w:eastAsia="ar-SA" w:bidi="ar-SA"/>
                    </w:rPr>
                    <w:t>Запрос о предоставлении государственной услуги, в электронной форме</w:t>
                  </w:r>
                </w:p>
                <w:p>
                  <w:pPr>
                    <w:pStyle w:val="Normal"/>
                    <w:widowControl w:val="false"/>
                    <w:rPr>
                      <w:rFonts w:ascii="Tinos" w:hAnsi="Tinos"/>
                      <w:color w:val="000000"/>
                    </w:rPr>
                  </w:pPr>
                  <w:r>
                    <w:rPr>
                      <w:rFonts w:ascii="Tinos" w:hAnsi="Tinos"/>
                      <w:color w:val="000000"/>
                    </w:rPr>
                    <w:t xml:space="preserve">Заявление направляется в форме электронного документа </w:t>
                    <w:br/>
                    <w:t>с использованием Единого портала.</w:t>
                  </w:r>
                </w:p>
                <w:p>
                  <w:pPr>
                    <w:pStyle w:val="Normal"/>
                    <w:widowControl w:val="false"/>
                    <w:spacing w:before="200" w:after="0"/>
                    <w:rPr>
                      <w:rFonts w:ascii="Tinos" w:hAnsi="Tinos"/>
                      <w:color w:val="000000"/>
                    </w:rPr>
                  </w:pPr>
                  <w:r>
                    <w:rPr>
                      <w:rFonts w:ascii="Tinos" w:hAnsi="Tinos"/>
                      <w:color w:val="000000"/>
                    </w:rPr>
                    <w:t>Заявление, направляемое в форме электронного документа с использованием Единого портала, подписывается усиленной квалифицированной электронной подписью (для юридических лиц) или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(для физических лиц, в том числе при представлении интересов юридического лица или индивидуального предпринимателя) (далее соответственно - усиленная квалифицированная электронная подпись, усиленная неквалифицированная электронная подпись).</w:t>
                  </w:r>
                </w:p>
                <w:p>
                  <w:pPr>
                    <w:pStyle w:val="Normal"/>
                    <w:widowControl w:val="false"/>
                    <w:rPr>
                      <w:color w:val="000000"/>
                    </w:rPr>
                  </w:pPr>
                  <w:r>
                    <w:rPr>
                      <w:color w:val="000000"/>
                    </w:rPr>
                  </w:r>
                </w:p>
                <w:p>
                  <w:pPr>
                    <w:pStyle w:val="Normal"/>
                    <w:widowControl w:val="false"/>
                    <w:tabs>
                      <w:tab w:val="clear" w:pos="720"/>
                      <w:tab w:val="left" w:pos="709" w:leader="none"/>
                    </w:tabs>
                    <w:spacing w:before="120" w:after="120"/>
                    <w:jc w:val="left"/>
                    <w:rPr>
                      <w:rFonts w:ascii="Tinos" w:hAnsi="Tinos"/>
                      <w:color w:val="000000"/>
                    </w:rPr>
                  </w:pPr>
                  <w:r>
                    <w:rPr>
                      <w:rFonts w:ascii="Tinos" w:hAnsi="Tinos"/>
                      <w:color w:val="000000"/>
                      <w:sz w:val="20"/>
                      <w:szCs w:val="20"/>
                    </w:rPr>
                    <w:t>Сведения из документа, удостоверяющего личность заявителя, проверяются при подтверждении учетной записи в ЕСИА без необходимости дополнительного предоставления документа, удостоверяющего личность в иной форме и (или) иным способом.</w:t>
                  </w:r>
                </w:p>
                <w:p>
                  <w:pPr>
                    <w:pStyle w:val="Normal"/>
                    <w:widowControl w:val="false"/>
                    <w:tabs>
                      <w:tab w:val="clear" w:pos="720"/>
                      <w:tab w:val="left" w:pos="709" w:leader="none"/>
                    </w:tabs>
                    <w:spacing w:before="120" w:after="120"/>
                    <w:jc w:val="left"/>
                    <w:rPr>
                      <w:color w:val="000000"/>
                    </w:rPr>
                  </w:pPr>
                  <w:r>
                    <w:rPr>
                      <w:rFonts w:ascii="Tinos" w:hAnsi="Tinos"/>
                      <w:color w:val="000000"/>
                      <w:sz w:val="20"/>
                      <w:szCs w:val="20"/>
                    </w:rPr>
                    <w:t>2.</w:t>
                  </w:r>
                  <w:r>
                    <w:rPr>
                      <w:rFonts w:ascii="Tinos" w:hAnsi="Tinos"/>
                      <w:b w:val="false"/>
                      <w:i w:val="false"/>
                      <w:strike w:val="false"/>
                      <w:dstrike w:val="false"/>
                      <w:color w:val="000000"/>
                      <w:sz w:val="20"/>
                      <w:szCs w:val="20"/>
                      <w:u w:val="none"/>
                    </w:rPr>
                    <w:t xml:space="preserve"> </w:t>
                  </w:r>
                  <w:r>
                    <w:rPr>
                      <w:rFonts w:eastAsia="Times New Roman" w:cs="Times New Roman" w:ascii="Tinos" w:hAnsi="Tinos"/>
                      <w:b w:val="false"/>
                      <w:i w:val="false"/>
                      <w:strike w:val="false"/>
                      <w:dstrike w:val="false"/>
                      <w:color w:val="auto"/>
                      <w:kern w:val="0"/>
                      <w:sz w:val="20"/>
                      <w:szCs w:val="20"/>
                      <w:u w:val="none"/>
                      <w:lang w:val="ru-RU" w:eastAsia="ar-SA" w:bidi="ar-SA"/>
                    </w:rPr>
                    <w:t>Отчетная документация в составе согласно</w:t>
                  </w:r>
                  <w:r>
                    <w:rPr>
                      <w:rFonts w:eastAsia="Times New Roman" w:cs="Times New Roman" w:ascii="Tinos" w:hAnsi="Tinos"/>
                      <w:b w:val="false"/>
                      <w:i w:val="false"/>
                      <w:strike w:val="false"/>
                      <w:dstrike w:val="false"/>
                      <w:color w:val="000000"/>
                      <w:kern w:val="0"/>
                      <w:sz w:val="20"/>
                      <w:szCs w:val="20"/>
                      <w:u w:val="none"/>
                      <w:lang w:val="ru-RU" w:eastAsia="ru-RU" w:bidi="ar-SA"/>
                    </w:rPr>
                    <w:t xml:space="preserve"> приложению № 1 к Порядку утверждения отчетной документации</w:t>
                  </w:r>
                  <w:r>
                    <w:rPr>
                      <w:rFonts w:eastAsia="Times New Roman" w:cs="Times New Roman" w:ascii="Tinos" w:hAnsi="Tinos"/>
                      <w:b w:val="false"/>
                      <w:i w:val="false"/>
                      <w:strike w:val="false"/>
                      <w:dstrike w:val="false"/>
                      <w:color w:val="auto"/>
                      <w:kern w:val="0"/>
                      <w:sz w:val="20"/>
                      <w:szCs w:val="20"/>
                      <w:u w:val="none"/>
                      <w:lang w:val="ru-RU" w:eastAsia="ar-SA" w:bidi="ar-SA"/>
                    </w:rPr>
                    <w:t xml:space="preserve">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утвержденному приказом Министерства культуры Российской Федерации от 25.06.2015 № 1840, в формате электронного документа (pdf)</w:t>
                  </w:r>
                </w:p>
                <w:p>
                  <w:pPr>
                    <w:pStyle w:val="Normal"/>
                    <w:widowControl w:val="false"/>
                    <w:ind w:left="0" w:hanging="0"/>
                    <w:jc w:val="left"/>
                    <w:rPr>
                      <w:b w:val="false"/>
                      <w:b w:val="false"/>
                      <w:i w:val="false"/>
                      <w:i w:val="false"/>
                      <w:strike w:val="false"/>
                      <w:dstrike w:val="false"/>
                      <w:color w:val="000000"/>
                      <w:u w:val="none"/>
                    </w:rPr>
                  </w:pPr>
                  <w:r>
                    <w:rPr>
                      <w:b w:val="false"/>
                      <w:i w:val="false"/>
                      <w:strike w:val="false"/>
                      <w:dstrike w:val="false"/>
                      <w:color w:val="000000"/>
                      <w:u w:val="none"/>
                    </w:rPr>
                  </w:r>
                </w:p>
                <w:p>
                  <w:pPr>
                    <w:pStyle w:val="Normal"/>
                    <w:widowControl w:val="false"/>
                    <w:tabs>
                      <w:tab w:val="clear" w:pos="720"/>
                      <w:tab w:val="left" w:pos="709" w:leader="none"/>
                    </w:tabs>
                    <w:spacing w:before="120" w:after="120"/>
                    <w:jc w:val="left"/>
                    <w:rPr>
                      <w:rFonts w:ascii="Tinos" w:hAnsi="Tinos"/>
                      <w:color w:val="000000"/>
                      <w:sz w:val="20"/>
                      <w:szCs w:val="20"/>
                    </w:rPr>
                  </w:pPr>
                  <w:r>
                    <w:rPr>
                      <w:rFonts w:ascii="Tinos" w:hAnsi="Tinos"/>
                      <w:color w:val="000000"/>
                      <w:sz w:val="20"/>
                      <w:szCs w:val="20"/>
                    </w:rPr>
                    <w:t>В случае обращения через представителя дополнительно:</w:t>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t>Документ, подтверждающий полномочия представителя (электронный образ).</w:t>
                  </w:r>
                </w:p>
                <w:p>
                  <w:pPr>
                    <w:pStyle w:val="Normal"/>
                    <w:widowControl w:val="false"/>
                    <w:tabs>
                      <w:tab w:val="clear" w:pos="720"/>
                      <w:tab w:val="left" w:pos="709" w:leader="none"/>
                    </w:tabs>
                    <w:spacing w:before="120" w:after="120"/>
                    <w:jc w:val="left"/>
                    <w:rPr>
                      <w:rFonts w:ascii="Tinos" w:hAnsi="Tinos"/>
                      <w:color w:val="000000"/>
                      <w:sz w:val="20"/>
                      <w:szCs w:val="20"/>
                    </w:rPr>
                  </w:pPr>
                  <w:r>
                    <w:rPr>
                      <w:rFonts w:ascii="Tinos" w:hAnsi="Tinos"/>
                      <w:color w:val="000000"/>
                      <w:sz w:val="20"/>
                      <w:szCs w:val="20"/>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rPr>
                  </w:pPr>
                  <w:r>
                    <w:rPr>
                      <w:rFonts w:ascii="Tinos" w:hAnsi="Tinos"/>
                      <w:color w:val="000000"/>
                    </w:rPr>
                  </w:r>
                </w:p>
                <w:p>
                  <w:pPr>
                    <w:pStyle w:val="Normal"/>
                    <w:widowControl w:val="false"/>
                    <w:tabs>
                      <w:tab w:val="clear" w:pos="720"/>
                      <w:tab w:val="left" w:pos="709" w:leader="none"/>
                    </w:tabs>
                    <w:spacing w:before="120" w:after="120"/>
                    <w:rPr>
                      <w:rFonts w:ascii="Tinos" w:hAnsi="Tinos"/>
                      <w:color w:val="000000"/>
                      <w:sz w:val="20"/>
                      <w:szCs w:val="20"/>
                    </w:rPr>
                  </w:pPr>
                  <w:r>
                    <w:rPr>
                      <w:rFonts w:ascii="Tinos" w:hAnsi="Tinos"/>
                      <w:color w:val="000000"/>
                      <w:sz w:val="20"/>
                      <w:szCs w:val="20"/>
                    </w:rPr>
                  </w:r>
                </w:p>
              </w:tc>
              <w:tc>
                <w:tcPr>
                  <w:tcW w:w="3247" w:type="dxa"/>
                  <w:tcBorders>
                    <w:left w:val="single" w:sz="2" w:space="0" w:color="000000"/>
                    <w:bottom w:val="single" w:sz="2" w:space="0" w:color="000000"/>
                    <w:right w:val="single" w:sz="2" w:space="0" w:color="000000"/>
                  </w:tcBorders>
                </w:tcPr>
                <w:p>
                  <w:pPr>
                    <w:pStyle w:val="Normal"/>
                    <w:widowControl w:val="false"/>
                    <w:tabs>
                      <w:tab w:val="clear" w:pos="720"/>
                      <w:tab w:val="left" w:pos="709" w:leader="none"/>
                    </w:tabs>
                    <w:spacing w:before="120" w:after="120"/>
                    <w:rPr>
                      <w:rFonts w:ascii="Tinos" w:hAnsi="Tinos"/>
                      <w:sz w:val="20"/>
                      <w:szCs w:val="20"/>
                    </w:rPr>
                  </w:pPr>
                  <w:r>
                    <w:rPr>
                      <w:rFonts w:ascii="Tinos" w:hAnsi="Tinos"/>
                      <w:sz w:val="20"/>
                      <w:szCs w:val="20"/>
                    </w:rPr>
                  </w:r>
                </w:p>
              </w:tc>
            </w:tr>
          </w:tbl>
          <w:p>
            <w:pPr>
              <w:pStyle w:val="Normal"/>
              <w:widowControl w:val="false"/>
              <w:spacing w:before="285" w:after="285"/>
              <w:jc w:val="both"/>
              <w:rPr>
                <w:rFonts w:ascii="Tinos" w:hAnsi="Tinos"/>
                <w:sz w:val="28"/>
                <w:szCs w:val="28"/>
              </w:rPr>
            </w:pPr>
            <w:hyperlink r:id="rId20">
              <w:r>
                <w:rPr>
                  <w:rFonts w:ascii="Tinos" w:hAnsi="Tinos"/>
                  <w:sz w:val="28"/>
                  <w:szCs w:val="28"/>
                </w:rPr>
                <w:t xml:space="preserve">       </w:t>
              </w:r>
              <w:r>
                <w:rPr>
                  <w:rFonts w:ascii="Tinos" w:hAnsi="Tinos"/>
                  <w:sz w:val="28"/>
                  <w:szCs w:val="28"/>
                </w:rPr>
                <w:t>Требования к представлению документов заявителем, включая требования</w:t>
                <w:br/>
                <w:t>к формату, количеству, представлению документов только отдельными категориями заявителей, и иные необходимые требования отсутствуют.</w:t>
              </w:r>
            </w:hyperlink>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Fonts w:ascii="Tinos" w:hAnsi="Tinos"/>
                <w:sz w:val="28"/>
                <w:szCs w:val="28"/>
              </w:rPr>
              <w:t xml:space="preserve">Исчерпывающий перечень оснований для отказа в приеме запроса </w:t>
              <w:br/>
              <w:t>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w:t>
            </w:r>
          </w:p>
          <w:p>
            <w:pPr>
              <w:pStyle w:val="Normal"/>
              <w:widowControl w:val="false"/>
              <w:jc w:val="center"/>
              <w:rPr>
                <w:rFonts w:ascii="Tinos" w:hAnsi="Tinos"/>
                <w:sz w:val="28"/>
                <w:szCs w:val="28"/>
              </w:rPr>
            </w:pPr>
            <w:r>
              <w:rPr/>
            </w:r>
          </w:p>
          <w:tbl>
            <w:tblPr>
              <w:tblW w:w="5000" w:type="pct"/>
              <w:jc w:val="left"/>
              <w:tblInd w:w="0" w:type="dxa"/>
              <w:tblLayout w:type="fixed"/>
              <w:tblCellMar>
                <w:top w:w="55" w:type="dxa"/>
                <w:left w:w="55" w:type="dxa"/>
                <w:bottom w:w="55" w:type="dxa"/>
                <w:right w:w="55" w:type="dxa"/>
              </w:tblCellMar>
            </w:tblPr>
            <w:tblGrid>
              <w:gridCol w:w="2079"/>
              <w:gridCol w:w="2551"/>
              <w:gridCol w:w="2552"/>
              <w:gridCol w:w="2914"/>
            </w:tblGrid>
            <w:tr>
              <w:trPr/>
              <w:tc>
                <w:tcPr>
                  <w:tcW w:w="2079" w:type="dxa"/>
                  <w:tcBorders>
                    <w:top w:val="single" w:sz="4" w:space="0" w:color="000000"/>
                    <w:left w:val="single" w:sz="4" w:space="0" w:color="000000"/>
                    <w:bottom w:val="single" w:sz="4" w:space="0" w:color="000000"/>
                  </w:tcBorders>
                </w:tcPr>
                <w:p>
                  <w:pPr>
                    <w:pStyle w:val="Style27"/>
                    <w:widowControl w:val="false"/>
                    <w:jc w:val="center"/>
                    <w:rPr>
                      <w:rFonts w:ascii="Tinos" w:hAnsi="Tinos"/>
                      <w:sz w:val="20"/>
                      <w:szCs w:val="20"/>
                    </w:rPr>
                  </w:pPr>
                  <w:r>
                    <w:rPr>
                      <w:rFonts w:ascii="Tinos" w:hAnsi="Tinos"/>
                      <w:sz w:val="20"/>
                      <w:szCs w:val="20"/>
                    </w:rPr>
                    <w:t>Идентификаторы категорий (признаков) заявителей)</w:t>
                  </w:r>
                </w:p>
              </w:tc>
              <w:tc>
                <w:tcPr>
                  <w:tcW w:w="2551" w:type="dxa"/>
                  <w:tcBorders>
                    <w:top w:val="single" w:sz="4" w:space="0" w:color="000000"/>
                    <w:left w:val="single" w:sz="4" w:space="0" w:color="000000"/>
                    <w:bottom w:val="single" w:sz="4" w:space="0" w:color="000000"/>
                  </w:tcBorders>
                </w:tcPr>
                <w:p>
                  <w:pPr>
                    <w:pStyle w:val="Normal"/>
                    <w:widowControl w:val="false"/>
                    <w:jc w:val="center"/>
                    <w:rPr>
                      <w:rFonts w:ascii="Tinos" w:hAnsi="Tinos"/>
                    </w:rPr>
                  </w:pPr>
                  <w:r>
                    <w:rPr>
                      <w:rFonts w:ascii="Tinos" w:hAnsi="Tinos"/>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w:t>
                  </w:r>
                </w:p>
              </w:tc>
              <w:tc>
                <w:tcPr>
                  <w:tcW w:w="2552" w:type="dxa"/>
                  <w:tcBorders>
                    <w:top w:val="single" w:sz="4" w:space="0" w:color="000000"/>
                    <w:left w:val="single" w:sz="4" w:space="0" w:color="000000"/>
                    <w:bottom w:val="single" w:sz="4" w:space="0" w:color="000000"/>
                  </w:tcBorders>
                </w:tcPr>
                <w:p>
                  <w:pPr>
                    <w:pStyle w:val="Normal"/>
                    <w:widowControl w:val="false"/>
                    <w:jc w:val="center"/>
                    <w:rPr>
                      <w:rFonts w:ascii="Tinos" w:hAnsi="Tinos"/>
                    </w:rPr>
                  </w:pPr>
                  <w:r>
                    <w:rPr>
                      <w:rFonts w:ascii="Tinos" w:hAnsi="Tinos"/>
                    </w:rPr>
                    <w:t>Исчерпывающий перечень оснований для приостановления предоставления государственной услуги</w:t>
                  </w:r>
                </w:p>
              </w:tc>
              <w:tc>
                <w:tcPr>
                  <w:tcW w:w="29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rPr>
                  </w:pPr>
                  <w:r>
                    <w:rPr>
                      <w:rFonts w:ascii="Tinos" w:hAnsi="Tinos"/>
                    </w:rPr>
                    <w:t>Исчерпывающий перечень оснований для отказа в предоставлении государственной услуги</w:t>
                  </w:r>
                </w:p>
                <w:p>
                  <w:pPr>
                    <w:pStyle w:val="Style27"/>
                    <w:widowControl w:val="false"/>
                    <w:jc w:val="center"/>
                    <w:rPr>
                      <w:rFonts w:ascii="Tinos" w:hAnsi="Tinos"/>
                      <w:sz w:val="20"/>
                      <w:szCs w:val="20"/>
                      <w:lang w:val="ru-RU"/>
                    </w:rPr>
                  </w:pPr>
                  <w:r>
                    <w:rPr>
                      <w:rFonts w:ascii="Tinos" w:hAnsi="Tinos"/>
                      <w:sz w:val="20"/>
                      <w:szCs w:val="20"/>
                      <w:lang w:val="ru-RU"/>
                    </w:rPr>
                  </w:r>
                </w:p>
              </w:tc>
            </w:tr>
            <w:tr>
              <w:trPr/>
              <w:tc>
                <w:tcPr>
                  <w:tcW w:w="2079" w:type="dxa"/>
                  <w:tcBorders>
                    <w:left w:val="single" w:sz="4" w:space="0" w:color="000000"/>
                    <w:bottom w:val="single" w:sz="4" w:space="0" w:color="000000"/>
                  </w:tcBorders>
                </w:tcPr>
                <w:p>
                  <w:pPr>
                    <w:pStyle w:val="Normal"/>
                    <w:widowControl w:val="false"/>
                    <w:rPr>
                      <w:rFonts w:ascii="Tinos" w:hAnsi="Tinos" w:eastAsia="Times New Roman" w:cs="Times New Roman"/>
                      <w:color w:val="auto"/>
                      <w:kern w:val="0"/>
                      <w:sz w:val="20"/>
                      <w:szCs w:val="20"/>
                      <w:lang w:val="ru-RU" w:eastAsia="ar-SA" w:bidi="ar-SA"/>
                    </w:rPr>
                  </w:pPr>
                  <w:r>
                    <w:rPr>
                      <w:rFonts w:eastAsia="Times New Roman" w:cs="Times New Roman" w:ascii="Tinos" w:hAnsi="Tinos"/>
                      <w:color w:val="auto"/>
                      <w:kern w:val="0"/>
                      <w:sz w:val="20"/>
                      <w:szCs w:val="20"/>
                      <w:lang w:val="ru-RU" w:eastAsia="ar-SA" w:bidi="ar-SA"/>
                    </w:rPr>
                    <w:t>П — Б, П - Э</w:t>
                  </w:r>
                </w:p>
              </w:tc>
              <w:tc>
                <w:tcPr>
                  <w:tcW w:w="2551" w:type="dxa"/>
                  <w:tcBorders>
                    <w:top w:val="single" w:sz="4" w:space="0" w:color="000000"/>
                    <w:left w:val="single" w:sz="4" w:space="0" w:color="000000"/>
                    <w:bottom w:val="single" w:sz="4" w:space="0" w:color="000000"/>
                  </w:tcBorders>
                </w:tcPr>
                <w:p>
                  <w:pPr>
                    <w:pStyle w:val="Normal"/>
                    <w:widowControl w:val="false"/>
                    <w:tabs>
                      <w:tab w:val="clear" w:pos="720"/>
                      <w:tab w:val="left" w:pos="709" w:leader="none"/>
                    </w:tabs>
                    <w:rPr>
                      <w:rFonts w:ascii="Tinos" w:hAnsi="Tinos"/>
                      <w:color w:val="000000"/>
                    </w:rPr>
                  </w:pPr>
                  <w:r>
                    <w:rPr>
                      <w:rFonts w:ascii="Tinos" w:hAnsi="Tinos"/>
                      <w:color w:val="000000"/>
                    </w:rPr>
                    <w:t>Оснований для отказа в приеме запроса предоставления государственной услуги не предусмотрено</w:t>
                  </w:r>
                </w:p>
                <w:p>
                  <w:pPr>
                    <w:pStyle w:val="Normal"/>
                    <w:widowControl w:val="false"/>
                    <w:rPr>
                      <w:rFonts w:ascii="Tinos" w:hAnsi="Tinos"/>
                    </w:rPr>
                  </w:pPr>
                  <w:r>
                    <w:rPr>
                      <w:rFonts w:ascii="Tinos" w:hAnsi="Tinos"/>
                    </w:rPr>
                  </w:r>
                </w:p>
              </w:tc>
              <w:tc>
                <w:tcPr>
                  <w:tcW w:w="2552" w:type="dxa"/>
                  <w:tcBorders>
                    <w:top w:val="single" w:sz="4" w:space="0" w:color="000000"/>
                    <w:left w:val="single" w:sz="4" w:space="0" w:color="000000"/>
                    <w:bottom w:val="single" w:sz="4" w:space="0" w:color="000000"/>
                  </w:tcBorders>
                </w:tcPr>
                <w:p>
                  <w:pPr>
                    <w:pStyle w:val="Normal"/>
                    <w:widowControl w:val="false"/>
                    <w:rPr>
                      <w:rFonts w:ascii="Tinos" w:hAnsi="Tinos"/>
                      <w:color w:val="000000"/>
                    </w:rPr>
                  </w:pPr>
                  <w:r>
                    <w:rPr>
                      <w:rFonts w:ascii="Tinos" w:hAnsi="Tinos"/>
                      <w:color w:val="000000"/>
                    </w:rPr>
                    <w:t>Оснований для приостановления предоставления государственной услуги не предусмотрено</w:t>
                  </w:r>
                </w:p>
              </w:tc>
              <w:tc>
                <w:tcPr>
                  <w:tcW w:w="2914" w:type="dxa"/>
                  <w:tcBorders>
                    <w:left w:val="single" w:sz="4" w:space="0" w:color="000000"/>
                    <w:bottom w:val="single" w:sz="4" w:space="0" w:color="000000"/>
                    <w:right w:val="single" w:sz="4" w:space="0" w:color="000000"/>
                  </w:tcBorders>
                </w:tcPr>
                <w:p>
                  <w:pPr>
                    <w:pStyle w:val="Normal"/>
                    <w:widowControl w:val="false"/>
                    <w:spacing w:lineRule="auto" w:line="276" w:before="0" w:after="0"/>
                    <w:ind w:left="0" w:right="0" w:hanging="0"/>
                    <w:jc w:val="left"/>
                    <w:rPr>
                      <w:rFonts w:ascii="Tinos" w:hAnsi="Tinos"/>
                      <w:sz w:val="20"/>
                      <w:szCs w:val="20"/>
                    </w:rPr>
                  </w:pPr>
                  <w:r>
                    <w:rPr>
                      <w:rFonts w:ascii="Tinos" w:hAnsi="Tinos"/>
                      <w:color w:val="000000"/>
                      <w:sz w:val="20"/>
                      <w:szCs w:val="20"/>
                      <w:shd w:fill="auto" w:val="clear"/>
                    </w:rPr>
                    <w:t xml:space="preserve">1) </w:t>
                  </w:r>
                  <w:r>
                    <w:rPr>
                      <w:rFonts w:eastAsia="Times New Roman" w:cs="Times New Roman" w:ascii="Tinos" w:hAnsi="Tinos"/>
                      <w:b w:val="false"/>
                      <w:i w:val="false"/>
                      <w:strike w:val="false"/>
                      <w:dstrike w:val="false"/>
                      <w:color w:val="000000"/>
                      <w:kern w:val="0"/>
                      <w:sz w:val="20"/>
                      <w:szCs w:val="20"/>
                      <w:u w:val="none"/>
                      <w:shd w:fill="auto" w:val="clear"/>
                      <w:lang w:val="ru-RU" w:eastAsia="ar-SA" w:bidi="ar-SA"/>
                    </w:rPr>
                    <w:t xml:space="preserve">Отчетная документация представлена не в полном объеме, оформлена ненадлежащим образом и (или) научный отчет о выполненных работах не соответствует требованиям пункта 2 </w:t>
                  </w:r>
                  <w:r>
                    <w:rPr>
                      <w:rFonts w:ascii="Tinos" w:hAnsi="Tinos"/>
                      <w:b w:val="false"/>
                      <w:i w:val="false"/>
                      <w:strike w:val="false"/>
                      <w:dstrike w:val="false"/>
                      <w:color w:val="000000"/>
                      <w:sz w:val="20"/>
                      <w:szCs w:val="20"/>
                      <w:u w:val="none"/>
                    </w:rPr>
                    <w:t>состава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утвержденного Приказом Министерства культуры России от 25.06.2015 № 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w:t>
                  </w:r>
                </w:p>
                <w:p>
                  <w:pPr>
                    <w:pStyle w:val="Normal"/>
                    <w:widowControl w:val="false"/>
                    <w:spacing w:lineRule="auto" w:line="276" w:before="0" w:after="0"/>
                    <w:ind w:left="0" w:right="0" w:hanging="0"/>
                    <w:jc w:val="left"/>
                    <w:rPr>
                      <w:rFonts w:ascii="Tinos" w:hAnsi="Tinos"/>
                      <w:sz w:val="20"/>
                      <w:szCs w:val="20"/>
                    </w:rPr>
                  </w:pPr>
                  <w:r>
                    <w:rPr>
                      <w:rFonts w:ascii="Tinos" w:hAnsi="Tinos"/>
                      <w:b w:val="false"/>
                      <w:i w:val="false"/>
                      <w:strike w:val="false"/>
                      <w:dstrike w:val="false"/>
                      <w:sz w:val="20"/>
                      <w:szCs w:val="20"/>
                      <w:u w:val="none"/>
                    </w:rPr>
                    <w:t xml:space="preserve">2) </w:t>
                  </w:r>
                  <w:r>
                    <w:rPr>
                      <w:rFonts w:eastAsia="Times New Roman" w:cs="Times New Roman" w:ascii="Tinos" w:hAnsi="Tinos"/>
                      <w:b w:val="false"/>
                      <w:i w:val="false"/>
                      <w:strike w:val="false"/>
                      <w:dstrike w:val="false"/>
                      <w:color w:val="auto"/>
                      <w:kern w:val="0"/>
                      <w:sz w:val="20"/>
                      <w:szCs w:val="20"/>
                      <w:u w:val="none"/>
                      <w:lang w:val="ru-RU" w:eastAsia="ar-SA" w:bidi="ar-SA"/>
                    </w:rPr>
                    <w:t xml:space="preserve">установление несоответствия выполненных работ по сохранению объекта культурного наследия требованиям статьи 45 Федерального закона </w:t>
                  </w:r>
                  <w:r>
                    <w:rPr>
                      <w:rFonts w:eastAsia="Times New Roman" w:cs="Times New Roman" w:ascii="Tinos" w:hAnsi="Tinos"/>
                      <w:b w:val="false"/>
                      <w:i w:val="false"/>
                      <w:strike w:val="false"/>
                      <w:dstrike w:val="false"/>
                      <w:color w:val="111111"/>
                      <w:kern w:val="0"/>
                      <w:sz w:val="20"/>
                      <w:szCs w:val="20"/>
                      <w:u w:val="none"/>
                      <w:shd w:fill="auto" w:val="clear"/>
                      <w:lang w:val="ru-RU" w:eastAsia="ar-SA" w:bidi="ar-SA"/>
                    </w:rPr>
                    <w:t>от 25.06.2002 № 73-ФЗ «Об объектах культурного наследия (памятниках истории и культуры) народов Российской Ф</w:t>
                  </w:r>
                  <w:r>
                    <w:rPr>
                      <w:rFonts w:eastAsia="Times New Roman" w:cs="Times New Roman" w:ascii="Tinos" w:hAnsi="Tinos"/>
                      <w:b w:val="false"/>
                      <w:i w:val="false"/>
                      <w:strike w:val="false"/>
                      <w:dstrike w:val="false"/>
                      <w:color w:val="000000"/>
                      <w:kern w:val="0"/>
                      <w:sz w:val="20"/>
                      <w:szCs w:val="20"/>
                      <w:u w:val="none"/>
                      <w:shd w:fill="auto" w:val="clear"/>
                      <w:lang w:val="ru-RU" w:eastAsia="ar-SA" w:bidi="ar-SA"/>
                    </w:rPr>
                    <w:t>едерации».</w:t>
                  </w:r>
                </w:p>
              </w:tc>
            </w:tr>
          </w:tbl>
          <w:p>
            <w:pPr>
              <w:pStyle w:val="Normal"/>
              <w:widowControl w:val="false"/>
              <w:jc w:val="right"/>
              <w:rPr>
                <w:rFonts w:ascii="Tinos" w:hAnsi="Tinos"/>
                <w:sz w:val="28"/>
                <w:szCs w:val="28"/>
              </w:rPr>
            </w:pPr>
            <w:r>
              <w:rPr>
                <w:rFonts w:ascii="Tinos" w:hAnsi="Tinos"/>
                <w:sz w:val="28"/>
                <w:szCs w:val="28"/>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jc w:val="center"/>
              <w:rPr>
                <w:rFonts w:ascii="Tinos" w:hAnsi="Tinos"/>
                <w:sz w:val="28"/>
                <w:szCs w:val="28"/>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spacing w:before="120" w:after="120"/>
              <w:ind w:left="0" w:right="0" w:firstLine="709"/>
              <w:jc w:val="both"/>
              <w:rPr>
                <w:rFonts w:ascii="Tinos" w:hAnsi="Tinos"/>
                <w:sz w:val="28"/>
                <w:szCs w:val="28"/>
              </w:rPr>
            </w:pPr>
            <w:r>
              <w:rPr/>
            </w:r>
          </w:p>
          <w:p>
            <w:pPr>
              <w:pStyle w:val="Normal"/>
              <w:widowControl w:val="false"/>
              <w:suppressAutoHyphens w:val="true"/>
              <w:bidi w:val="0"/>
              <w:spacing w:lineRule="auto" w:line="276" w:before="120" w:after="120"/>
              <w:ind w:left="0" w:right="0" w:firstLine="709"/>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right"/>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p>
            <w:pPr>
              <w:pStyle w:val="Normal"/>
              <w:widowControl w:val="false"/>
              <w:suppressAutoHyphens w:val="true"/>
              <w:bidi w:val="0"/>
              <w:spacing w:lineRule="auto" w:line="276" w:before="0" w:after="0"/>
              <w:ind w:left="0" w:right="0" w:firstLine="737"/>
              <w:jc w:val="both"/>
              <w:rPr>
                <w:rFonts w:ascii="Tinos" w:hAnsi="Tinos"/>
                <w:sz w:val="28"/>
                <w:szCs w:val="28"/>
              </w:rPr>
            </w:pPr>
            <w:r>
              <w:rPr/>
            </w:r>
          </w:p>
        </w:tc>
      </w:tr>
      <w:tr>
        <w:trPr>
          <w:trHeight w:val="2325" w:hRule="atLeast"/>
        </w:trPr>
        <w:tc>
          <w:tcPr>
            <w:tcW w:w="10313" w:type="dxa"/>
            <w:gridSpan w:val="3"/>
            <w:tcBorders/>
          </w:tcPr>
          <w:p>
            <w:pPr>
              <w:pStyle w:val="Normal"/>
              <w:widowControl w:val="false"/>
              <w:spacing w:lineRule="auto" w:line="276"/>
              <w:ind w:left="0" w:right="0" w:firstLine="680"/>
              <w:jc w:val="both"/>
              <w:rPr/>
            </w:pPr>
            <w:r>
              <w:rPr/>
            </w:r>
          </w:p>
        </w:tc>
      </w:tr>
    </w:tbl>
    <w:p>
      <w:pPr>
        <w:pStyle w:val="Normal"/>
        <w:spacing w:before="0" w:after="0"/>
        <w:contextualSpacing/>
        <w:jc w:val="center"/>
        <w:rPr/>
      </w:pPr>
      <w:r>
        <w:rPr/>
      </w:r>
    </w:p>
    <w:sectPr>
      <w:type w:val="nextPage"/>
      <w:pgSz w:w="11906" w:h="16838"/>
      <w:pgMar w:left="1134" w:right="567"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Bookman Old Style">
    <w:charset w:val="01"/>
    <w:family w:val="roman"/>
    <w:pitch w:val="default"/>
  </w:font>
  <w:font w:name="Tahoma">
    <w:charset w:val="01"/>
    <w:family w:val="roman"/>
    <w:pitch w:val="default"/>
  </w:font>
  <w:font w:name="Arial">
    <w:charset w:val="01"/>
    <w:family w:val="roman"/>
    <w:pitch w:val="default"/>
  </w:font>
  <w:font w:name="PT Astra Serif">
    <w:charset w:val="01"/>
    <w:family w:val="roman"/>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ar-SA" w:bidi="ar-SA"/>
    </w:rPr>
  </w:style>
  <w:style w:type="paragraph" w:styleId="1">
    <w:name w:val="Heading 1"/>
    <w:basedOn w:val="Normal"/>
    <w:qFormat/>
    <w:pPr>
      <w:suppressAutoHyphens w:val="false"/>
      <w:spacing w:before="39" w:after="0"/>
      <w:ind w:left="374" w:right="465" w:hanging="0"/>
      <w:jc w:val="center"/>
      <w:outlineLvl w:val="0"/>
    </w:pPr>
    <w:rPr>
      <w:rFonts w:ascii="Bookman Old Style" w:hAnsi="Bookman Old Style" w:eastAsia="Bookman Old Style" w:cs="Bookman Old Style"/>
      <w:sz w:val="27"/>
      <w:szCs w:val="27"/>
      <w:lang w:eastAsia="en-US"/>
    </w:rPr>
  </w:style>
  <w:style w:type="paragraph" w:styleId="2">
    <w:name w:val="Heading 2"/>
    <w:basedOn w:val="Style20"/>
    <w:next w:val="Style21"/>
    <w:qFormat/>
    <w:pPr>
      <w:numPr>
        <w:ilvl w:val="1"/>
        <w:numId w:val="1"/>
      </w:numPr>
      <w:spacing w:before="200" w:after="120"/>
      <w:outlineLvl w:val="1"/>
    </w:pPr>
    <w:rPr>
      <w:b/>
      <w:bCs/>
      <w:sz w:val="32"/>
      <w:szCs w:val="32"/>
    </w:rPr>
  </w:style>
  <w:style w:type="character" w:styleId="DefaultParagraphFont">
    <w:name w:val="Default Paragraph Font"/>
    <w:qFormat/>
    <w:rPr/>
  </w:style>
  <w:style w:type="character" w:styleId="Style12">
    <w:name w:val="Текст выноски Знак"/>
    <w:basedOn w:val="DefaultParagraphFont"/>
    <w:qFormat/>
    <w:rPr>
      <w:rFonts w:ascii="Tahoma" w:hAnsi="Tahoma" w:eastAsia="Times New Roman" w:cs="Tahoma"/>
      <w:sz w:val="16"/>
      <w:szCs w:val="16"/>
      <w:lang w:eastAsia="ar-SA"/>
    </w:rPr>
  </w:style>
  <w:style w:type="character" w:styleId="11">
    <w:name w:val="Табличный Знак1"/>
    <w:qFormat/>
    <w:rPr>
      <w:rFonts w:ascii="Arial" w:hAnsi="Arial" w:eastAsia="Times New Roman" w:cs="Arial"/>
      <w:sz w:val="18"/>
      <w:szCs w:val="24"/>
      <w:lang w:eastAsia="ar-SA"/>
    </w:rPr>
  </w:style>
  <w:style w:type="character" w:styleId="Style13">
    <w:name w:val="Основной текст Знак"/>
    <w:basedOn w:val="DefaultParagraphFont"/>
    <w:qFormat/>
    <w:rPr>
      <w:rFonts w:ascii="Times New Roman" w:hAnsi="Times New Roman" w:eastAsia="Times New Roman" w:cs="Times New Roman"/>
      <w:sz w:val="20"/>
      <w:szCs w:val="20"/>
      <w:lang w:eastAsia="ar-SA"/>
    </w:rPr>
  </w:style>
  <w:style w:type="character" w:styleId="12">
    <w:name w:val="Гиперссылка1"/>
    <w:basedOn w:val="DefaultParagraphFont"/>
    <w:qFormat/>
    <w:rPr>
      <w:color w:val="0000FF"/>
      <w:u w:val="single"/>
    </w:rPr>
  </w:style>
  <w:style w:type="character" w:styleId="13">
    <w:name w:val="Заголовок 1 Знак"/>
    <w:basedOn w:val="DefaultParagraphFont"/>
    <w:qFormat/>
    <w:rPr>
      <w:rFonts w:ascii="Bookman Old Style" w:hAnsi="Bookman Old Style" w:eastAsia="Bookman Old Style" w:cs="Bookman Old Style"/>
      <w:sz w:val="27"/>
      <w:szCs w:val="27"/>
    </w:rPr>
  </w:style>
  <w:style w:type="character" w:styleId="Style14">
    <w:name w:val="Название Знак"/>
    <w:basedOn w:val="DefaultParagraphFont"/>
    <w:qFormat/>
    <w:rPr>
      <w:rFonts w:ascii="Times New Roman" w:hAnsi="Times New Roman" w:eastAsia="Times New Roman" w:cs="Times New Roman"/>
      <w:sz w:val="36"/>
      <w:szCs w:val="36"/>
    </w:rPr>
  </w:style>
  <w:style w:type="character" w:styleId="Style15">
    <w:name w:val="Верхний колонтитул Знак"/>
    <w:basedOn w:val="DefaultParagraphFont"/>
    <w:qFormat/>
    <w:rPr>
      <w:rFonts w:ascii="Times New Roman" w:hAnsi="Times New Roman" w:eastAsia="Times New Roman" w:cs="Times New Roman"/>
      <w:sz w:val="20"/>
      <w:szCs w:val="20"/>
      <w:lang w:eastAsia="ar-SA"/>
    </w:rPr>
  </w:style>
  <w:style w:type="character" w:styleId="Style16">
    <w:name w:val="Нижний колонтитул Знак"/>
    <w:basedOn w:val="DefaultParagraphFont"/>
    <w:qFormat/>
    <w:rPr>
      <w:rFonts w:ascii="Times New Roman" w:hAnsi="Times New Roman" w:eastAsia="Times New Roman" w:cs="Times New Roman"/>
      <w:sz w:val="20"/>
      <w:szCs w:val="20"/>
      <w:lang w:eastAsia="ar-SA"/>
    </w:rPr>
  </w:style>
  <w:style w:type="character" w:styleId="Style17">
    <w:name w:val="Интернет-ссылка"/>
    <w:rPr>
      <w:color w:val="000080"/>
      <w:u w:val="single"/>
    </w:rPr>
  </w:style>
  <w:style w:type="character" w:styleId="Annotationreference">
    <w:name w:val="annotation reference"/>
    <w:basedOn w:val="DefaultParagraphFont"/>
    <w:qFormat/>
    <w:rPr>
      <w:sz w:val="16"/>
      <w:szCs w:val="16"/>
    </w:rPr>
  </w:style>
  <w:style w:type="character" w:styleId="Style18">
    <w:name w:val="Текст примечания Знак"/>
    <w:basedOn w:val="DefaultParagraphFont"/>
    <w:qFormat/>
    <w:rPr>
      <w:rFonts w:ascii="Times New Roman" w:hAnsi="Times New Roman" w:eastAsia="Times New Roman" w:cs="Times New Roman"/>
      <w:sz w:val="20"/>
      <w:szCs w:val="20"/>
      <w:lang w:eastAsia="ar-SA"/>
    </w:rPr>
  </w:style>
  <w:style w:type="character" w:styleId="Style19">
    <w:name w:val="Тема примечания Знак"/>
    <w:basedOn w:val="Style18"/>
    <w:qFormat/>
    <w:rPr>
      <w:rFonts w:ascii="Times New Roman" w:hAnsi="Times New Roman" w:eastAsia="Times New Roman" w:cs="Times New Roman"/>
      <w:b/>
      <w:bCs/>
      <w:sz w:val="20"/>
      <w:szCs w:val="20"/>
      <w:lang w:eastAsia="ar-SA"/>
    </w:rPr>
  </w:style>
  <w:style w:type="character" w:styleId="Strong">
    <w:name w:val="Strong"/>
    <w:basedOn w:val="DefaultParagraphFont"/>
    <w:qFormat/>
    <w:rPr>
      <w:b/>
      <w:bCs/>
    </w:rPr>
  </w:style>
  <w:style w:type="paragraph" w:styleId="Style20">
    <w:name w:val="Заголовок"/>
    <w:basedOn w:val="Normal"/>
    <w:next w:val="Style21"/>
    <w:qFormat/>
    <w:pPr>
      <w:keepNext w:val="true"/>
      <w:spacing w:before="240" w:after="120"/>
    </w:pPr>
    <w:rPr>
      <w:rFonts w:ascii="PT Astra Serif" w:hAnsi="PT Astra Serif" w:eastAsia="Tahoma" w:cs="Noto Sans Devanagari"/>
      <w:sz w:val="28"/>
      <w:szCs w:val="28"/>
    </w:rPr>
  </w:style>
  <w:style w:type="paragraph" w:styleId="Style21">
    <w:name w:val="Body Text"/>
    <w:basedOn w:val="Normal"/>
    <w:pPr>
      <w:spacing w:before="0" w:after="120"/>
    </w:pPr>
    <w:rPr/>
  </w:style>
  <w:style w:type="paragraph" w:styleId="Style22">
    <w:name w:val="List"/>
    <w:basedOn w:val="Style21"/>
    <w:pPr/>
    <w:rPr>
      <w:rFonts w:ascii="PT Astra Serif" w:hAnsi="PT Astra Serif" w:cs="Noto Sans Devanagari"/>
    </w:rPr>
  </w:style>
  <w:style w:type="paragraph" w:styleId="Style23">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Standard">
    <w:name w:val="Standard"/>
    <w:qFormat/>
    <w:pPr>
      <w:widowControl w:val="false"/>
      <w:suppressAutoHyphens w:val="true"/>
      <w:overflowPunct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BalloonText">
    <w:name w:val="Balloon Text"/>
    <w:basedOn w:val="Normal"/>
    <w:qFormat/>
    <w:pPr/>
    <w:rPr>
      <w:rFonts w:ascii="Tahoma" w:hAnsi="Tahoma" w:cs="Tahoma"/>
      <w:sz w:val="16"/>
      <w:szCs w:val="16"/>
    </w:rPr>
  </w:style>
  <w:style w:type="paragraph" w:styleId="Style25">
    <w:name w:val="Таблица Центр"/>
    <w:basedOn w:val="Normal"/>
    <w:autoRedefine/>
    <w:qFormat/>
    <w:pPr>
      <w:widowControl/>
      <w:suppressAutoHyphens w:val="false"/>
      <w:spacing w:before="0" w:after="60"/>
      <w:ind w:left="-113" w:right="-113" w:hanging="0"/>
      <w:jc w:val="center"/>
    </w:pPr>
    <w:rPr>
      <w:rFonts w:ascii="Arial" w:hAnsi="Arial"/>
      <w:sz w:val="18"/>
      <w:szCs w:val="24"/>
      <w:lang w:eastAsia="ru-RU"/>
    </w:rPr>
  </w:style>
  <w:style w:type="paragraph" w:styleId="ListParagraph">
    <w:name w:val="List Paragraph"/>
    <w:basedOn w:val="Normal"/>
    <w:qFormat/>
    <w:pPr>
      <w:spacing w:before="0" w:after="0"/>
      <w:ind w:left="720" w:right="0" w:hanging="0"/>
      <w:contextualSpacing/>
    </w:pPr>
    <w:rPr/>
  </w:style>
  <w:style w:type="paragraph" w:styleId="Style26">
    <w:name w:val="Табличный"/>
    <w:basedOn w:val="Style21"/>
    <w:qFormat/>
    <w:pPr>
      <w:widowControl/>
      <w:spacing w:lineRule="atLeast" w:line="100" w:before="0" w:after="0"/>
    </w:pPr>
    <w:rPr>
      <w:rFonts w:ascii="Arial" w:hAnsi="Arial" w:cs="Arial"/>
      <w:sz w:val="18"/>
      <w:szCs w:val="24"/>
    </w:rPr>
  </w:style>
  <w:style w:type="paragraph" w:styleId="ConsPlusNormal">
    <w:name w:val="ConsPlusNormal"/>
    <w:qFormat/>
    <w:pPr>
      <w:widowControl w:val="false"/>
      <w:suppressAutoHyphens w:val="true"/>
      <w:overflowPunct w:val="true"/>
      <w:bidi w:val="0"/>
      <w:spacing w:before="0" w:after="0"/>
      <w:ind w:left="0" w:right="0" w:firstLine="720"/>
      <w:jc w:val="left"/>
    </w:pPr>
    <w:rPr>
      <w:rFonts w:ascii="Arial" w:hAnsi="Arial" w:eastAsia="Calibri" w:cs="Arial"/>
      <w:color w:val="auto"/>
      <w:kern w:val="0"/>
      <w:sz w:val="20"/>
      <w:szCs w:val="20"/>
      <w:lang w:val="ru-RU" w:eastAsia="ru-RU" w:bidi="ar-SA"/>
    </w:rPr>
  </w:style>
  <w:style w:type="paragraph" w:styleId="Style27">
    <w:name w:val="Содержимое таблицы"/>
    <w:basedOn w:val="Normal"/>
    <w:qFormat/>
    <w:pPr>
      <w:suppressLineNumbers/>
    </w:pPr>
    <w:rPr>
      <w:rFonts w:eastAsia="Lucida Sans Unicode" w:cs="Tahoma"/>
      <w:color w:val="000000"/>
      <w:sz w:val="24"/>
      <w:szCs w:val="24"/>
      <w:lang w:val="en-US" w:eastAsia="en-US" w:bidi="en-US"/>
    </w:rPr>
  </w:style>
  <w:style w:type="paragraph" w:styleId="Style28">
    <w:name w:val="Title"/>
    <w:basedOn w:val="Normal"/>
    <w:qFormat/>
    <w:pPr>
      <w:suppressAutoHyphens w:val="false"/>
      <w:spacing w:before="1" w:after="0"/>
      <w:ind w:left="345" w:right="465" w:hanging="0"/>
      <w:jc w:val="center"/>
    </w:pPr>
    <w:rPr>
      <w:sz w:val="36"/>
      <w:szCs w:val="36"/>
      <w:lang w:eastAsia="en-US"/>
    </w:rPr>
  </w:style>
  <w:style w:type="paragraph" w:styleId="TableParagraph">
    <w:name w:val="Table Paragraph"/>
    <w:basedOn w:val="Normal"/>
    <w:qFormat/>
    <w:pPr>
      <w:suppressAutoHyphens w:val="false"/>
    </w:pPr>
    <w:rPr>
      <w:sz w:val="22"/>
      <w:szCs w:val="22"/>
      <w:lang w:eastAsia="en-US"/>
    </w:rPr>
  </w:style>
  <w:style w:type="paragraph" w:styleId="Style29">
    <w:name w:val="Верхний и нижний колонтитулы"/>
    <w:basedOn w:val="Normal"/>
    <w:qFormat/>
    <w:pPr/>
    <w:rPr/>
  </w:style>
  <w:style w:type="paragraph" w:styleId="Style30">
    <w:name w:val="Header"/>
    <w:basedOn w:val="Normal"/>
    <w:pPr>
      <w:tabs>
        <w:tab w:val="clear" w:pos="720"/>
        <w:tab w:val="center" w:pos="4677" w:leader="none"/>
        <w:tab w:val="right" w:pos="9355" w:leader="none"/>
      </w:tabs>
    </w:pPr>
    <w:rPr/>
  </w:style>
  <w:style w:type="paragraph" w:styleId="Style31">
    <w:name w:val="Footer"/>
    <w:basedOn w:val="Normal"/>
    <w:pPr>
      <w:tabs>
        <w:tab w:val="clear" w:pos="720"/>
        <w:tab w:val="center" w:pos="4677" w:leader="none"/>
        <w:tab w:val="right" w:pos="9355" w:leader="none"/>
      </w:tabs>
    </w:pPr>
    <w:rPr/>
  </w:style>
  <w:style w:type="paragraph" w:styleId="Style32">
    <w:name w:val="Содержимое врезки"/>
    <w:basedOn w:val="Normal"/>
    <w:qFormat/>
    <w:pPr/>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Заголовок таблицы"/>
    <w:basedOn w:val="Style27"/>
    <w:qFormat/>
    <w:pPr>
      <w:jc w:val="center"/>
    </w:pPr>
    <w:rPr>
      <w:b/>
      <w:bCs/>
    </w:rPr>
  </w:style>
  <w:style w:type="paragraph" w:styleId="NormalWeb">
    <w:name w:val="Normal (Web)"/>
    <w:basedOn w:val="Normal"/>
    <w:qFormat/>
    <w:pPr>
      <w:widowControl/>
      <w:suppressAutoHyphens w:val="false"/>
      <w:spacing w:before="280" w:after="280"/>
    </w:pPr>
    <w:rPr>
      <w:sz w:val="24"/>
      <w:szCs w:val="24"/>
      <w:lang w:eastAsia="ru-RU"/>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RZR&amp;n=189447&amp;dst=100015" TargetMode="External"/><Relationship Id="rId4" Type="http://schemas.openxmlformats.org/officeDocument/2006/relationships/hyperlink" Target="https://login.consultant.ru/link/?req=doc&amp;base=RZR&amp;n=189447&amp;dst=100015" TargetMode="External"/><Relationship Id="rId5" Type="http://schemas.openxmlformats.org/officeDocument/2006/relationships/hyperlink" Target="https://login.consultant.ru/link/?req=doc&amp;base=RZR&amp;n=189447&amp;dst=100015" TargetMode="External"/><Relationship Id="rId6" Type="http://schemas.openxmlformats.org/officeDocument/2006/relationships/hyperlink" Target="https://login.consultant.ru/link/?req=doc&amp;base=RZR&amp;n=189447&amp;dst=100015" TargetMode="External"/><Relationship Id="rId7" Type="http://schemas.openxmlformats.org/officeDocument/2006/relationships/hyperlink" Target="https://login.consultant.ru/link/?req=doc&amp;base=RZR&amp;n=189447&amp;dst=100015" TargetMode="External"/><Relationship Id="rId8" Type="http://schemas.openxmlformats.org/officeDocument/2006/relationships/hyperlink" Target="https://login.consultant.ru/link/?req=doc&amp;base=RZR&amp;n=189447&amp;dst=100015" TargetMode="External"/><Relationship Id="rId9" Type="http://schemas.openxmlformats.org/officeDocument/2006/relationships/hyperlink" Target="https://login.consultant.ru/link/?req=doc&amp;base=RZR&amp;n=189447&amp;dst=100015" TargetMode="External"/><Relationship Id="rId10" Type="http://schemas.openxmlformats.org/officeDocument/2006/relationships/hyperlink" Target="https://login.consultant.ru/link/?req=doc&amp;base=RZR&amp;n=189447&amp;dst=100015" TargetMode="External"/><Relationship Id="rId11" Type="http://schemas.openxmlformats.org/officeDocument/2006/relationships/hyperlink" Target="https://login.consultant.ru/link/?req=doc&amp;base=RZR&amp;n=189447&amp;dst=100015" TargetMode="External"/><Relationship Id="rId12" Type="http://schemas.openxmlformats.org/officeDocument/2006/relationships/hyperlink" Target="https://login.consultant.ru/link/?req=doc&amp;base=RZR&amp;n=189447&amp;dst=100015" TargetMode="External"/><Relationship Id="rId13" Type="http://schemas.openxmlformats.org/officeDocument/2006/relationships/hyperlink" Target="https://login.consultant.ru/link/?req=doc&amp;base=RZR&amp;n=189447&amp;dst=100015" TargetMode="External"/><Relationship Id="rId14" Type="http://schemas.openxmlformats.org/officeDocument/2006/relationships/hyperlink" Target="https://login.consultant.ru/link/?req=doc&amp;base=RZR&amp;n=189447&amp;dst=100015" TargetMode="External"/><Relationship Id="rId15" Type="http://schemas.openxmlformats.org/officeDocument/2006/relationships/hyperlink" Target="https://login.consultant.ru/link/?req=doc&amp;base=RZR&amp;n=189447&amp;dst=100015" TargetMode="External"/><Relationship Id="rId16" Type="http://schemas.openxmlformats.org/officeDocument/2006/relationships/hyperlink" Target="https://login.consultant.ru/link/?req=doc&amp;base=RZR&amp;n=189447&amp;dst=100015" TargetMode="External"/><Relationship Id="rId17" Type="http://schemas.openxmlformats.org/officeDocument/2006/relationships/hyperlink" Target="https://login.consultant.ru/link/?req=doc&amp;base=RZR&amp;n=189447&amp;dst=100015" TargetMode="External"/><Relationship Id="rId18" Type="http://schemas.openxmlformats.org/officeDocument/2006/relationships/hyperlink" Target="https://login.consultant.ru/link/?req=doc&amp;base=RZR&amp;n=189447&amp;dst=100015" TargetMode="External"/><Relationship Id="rId19" Type="http://schemas.openxmlformats.org/officeDocument/2006/relationships/hyperlink" Target="https://login.consultant.ru/link/?req=doc&amp;base=RZR&amp;n=189447&amp;dst=100015" TargetMode="External"/><Relationship Id="rId20" Type="http://schemas.openxmlformats.org/officeDocument/2006/relationships/hyperlink" Target="https://login.consultant.ru/link/?req=doc&amp;base=RZR&amp;n=189447&amp;dst=100015" TargetMode="Externa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1445</TotalTime>
  <Application>LibreOffice/7.0.3.1$Linux_X86_64 LibreOffice_project/00$Build-1</Application>
  <Pages>21</Pages>
  <Words>3653</Words>
  <Characters>28507</Characters>
  <CharactersWithSpaces>32113</CharactersWithSpaces>
  <Paragraphs>198</Paragraphs>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2026-08-13T14:29:00Z</dcterms:created>
  <dc:creator>Federal1</dc:creator>
  <dc:description/>
  <dc:language>ru-RU</dc:language>
  <cp:lastModifiedBy/>
  <cp:lastPrinted>2026-08-12T16:52:49Z</cp:lastPrinted>
  <dcterms:modified xsi:type="dcterms:W3CDTF">2026-08-14T09:37:57Z</dcterms:modified>
  <cp:revision>176</cp:revision>
  <dc:subject/>
  <dc:title>Приказ Минкультуры России от 25.06.2015 N 1840(ред. от 05.11.2015)"Об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4026.00.32</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