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745F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45FE" w:rsidRDefault="002B00C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5F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45FE" w:rsidRDefault="002B00C2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Ивановской области от 13.12.2021 N 607-п</w:t>
            </w:r>
            <w:r>
              <w:rPr>
                <w:sz w:val="48"/>
              </w:rPr>
              <w:br/>
              <w:t>(ред. от 15.09.2023)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</w:t>
            </w:r>
            <w:r>
              <w:rPr>
                <w:sz w:val="48"/>
              </w:rPr>
              <w:br/>
              <w:t>(вместе с "Положением о региональном государственном контроле (надзоре) за со</w:t>
            </w:r>
            <w:r>
              <w:rPr>
                <w:sz w:val="48"/>
              </w:rPr>
              <w:t>стоянием, содержанием, сохранением, использованием, популяризацией и государственной охраной объектов культурного наследия")</w:t>
            </w:r>
          </w:p>
        </w:tc>
      </w:tr>
      <w:tr w:rsidR="009745F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45FE" w:rsidRDefault="002B00C2" w:rsidP="00663BA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9745FE" w:rsidRDefault="009745FE">
      <w:pPr>
        <w:pStyle w:val="ConsPlusNormal0"/>
        <w:sectPr w:rsidR="009745F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745FE" w:rsidRDefault="009745FE">
      <w:pPr>
        <w:pStyle w:val="ConsPlusNormal0"/>
        <w:ind w:firstLine="540"/>
        <w:jc w:val="both"/>
        <w:outlineLvl w:val="0"/>
      </w:pPr>
    </w:p>
    <w:p w:rsidR="009745FE" w:rsidRDefault="002B00C2">
      <w:pPr>
        <w:pStyle w:val="ConsPlusTitle0"/>
        <w:jc w:val="center"/>
        <w:outlineLvl w:val="0"/>
      </w:pPr>
      <w:r>
        <w:t>ПРАВИТЕЛЬСТВО ИВАНОВСКОЙ ОБЛАСТИ</w:t>
      </w:r>
    </w:p>
    <w:p w:rsidR="009745FE" w:rsidRDefault="009745FE">
      <w:pPr>
        <w:pStyle w:val="ConsPlusTitle0"/>
        <w:ind w:firstLine="540"/>
        <w:jc w:val="both"/>
      </w:pPr>
    </w:p>
    <w:p w:rsidR="009745FE" w:rsidRDefault="002B00C2">
      <w:pPr>
        <w:pStyle w:val="ConsPlusTitle0"/>
        <w:jc w:val="center"/>
      </w:pPr>
      <w:r>
        <w:t>ПОСТАНОВЛЕНИЕ</w:t>
      </w:r>
    </w:p>
    <w:p w:rsidR="009745FE" w:rsidRDefault="002B00C2">
      <w:pPr>
        <w:pStyle w:val="ConsPlusTitle0"/>
        <w:jc w:val="center"/>
      </w:pPr>
      <w:r>
        <w:t>от 13 декабря 2021 г. N 607-п</w:t>
      </w:r>
    </w:p>
    <w:p w:rsidR="009745FE" w:rsidRDefault="009745FE">
      <w:pPr>
        <w:pStyle w:val="ConsPlusTitle0"/>
        <w:ind w:firstLine="540"/>
        <w:jc w:val="both"/>
      </w:pPr>
    </w:p>
    <w:p w:rsidR="009745FE" w:rsidRDefault="002B00C2">
      <w:pPr>
        <w:pStyle w:val="ConsPlusTitle0"/>
        <w:jc w:val="center"/>
      </w:pPr>
      <w:r>
        <w:t>О РЕГИОНАЛЬНОМ ГОСУДАРСТВЕННОМ КОНТРОЛЕ (НАДЗОРЕ)</w:t>
      </w:r>
    </w:p>
    <w:p w:rsidR="009745FE" w:rsidRDefault="002B00C2">
      <w:pPr>
        <w:pStyle w:val="ConsPlusTitle0"/>
        <w:jc w:val="center"/>
      </w:pPr>
      <w:r>
        <w:t>ЗА СОСТОЯНИЕМ, СОДЕРЖАНИЕМ, СОХРАНЕНИЕМ, ИСПОЛЬЗОВАНИЕМ,</w:t>
      </w:r>
    </w:p>
    <w:p w:rsidR="009745FE" w:rsidRDefault="002B00C2">
      <w:pPr>
        <w:pStyle w:val="ConsPlusTitle0"/>
        <w:jc w:val="center"/>
      </w:pPr>
      <w:r>
        <w:t>ПОПУЛЯРИЗАЦИЕЙ И ГОСУДАРСТВЕННОЙ ОХРАНОЙ ОБЪЕКТОВ</w:t>
      </w:r>
    </w:p>
    <w:p w:rsidR="009745FE" w:rsidRDefault="002B00C2">
      <w:pPr>
        <w:pStyle w:val="ConsPlusTitle0"/>
        <w:jc w:val="center"/>
      </w:pPr>
      <w:r>
        <w:t>КУЛЬТУРНОГО НАСЛЕДИЯ</w:t>
      </w:r>
    </w:p>
    <w:p w:rsidR="009745FE" w:rsidRDefault="009745F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745F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45FE" w:rsidRDefault="002B00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Ивановской области</w:t>
            </w:r>
            <w:proofErr w:type="gramEnd"/>
          </w:p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31.03.2022 </w:t>
            </w:r>
            <w:hyperlink r:id="rId16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">
              <w:r>
                <w:rPr>
                  <w:color w:val="0000FF"/>
                </w:rPr>
                <w:t>N 136-п</w:t>
              </w:r>
            </w:hyperlink>
            <w:r>
              <w:rPr>
                <w:color w:val="392C69"/>
              </w:rPr>
              <w:t xml:space="preserve">, от 27.07.2022 </w:t>
            </w:r>
            <w:hyperlink r:id="rId17" w:tooltip="Постановление Правительства Ивановской области от 27.07.2022 N 38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>N 383-п</w:t>
              </w:r>
            </w:hyperlink>
            <w:r>
              <w:rPr>
                <w:color w:val="392C69"/>
              </w:rPr>
              <w:t xml:space="preserve">, от 12.07.2023 </w:t>
            </w:r>
            <w:hyperlink r:id="rId18" w:tooltip="Постановление Правительства Ивановской области от 12.07.2023 N 308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308-п</w:t>
              </w:r>
            </w:hyperlink>
            <w:r>
              <w:rPr>
                <w:color w:val="392C69"/>
              </w:rPr>
              <w:t>,</w:t>
            </w:r>
          </w:p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15.09.2023 </w:t>
            </w:r>
            <w:hyperlink r:id="rId19" w:tooltip="Постановление Правительства Ивановской области от 15.09.2023 N 42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>N 423-п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</w:tr>
    </w:tbl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 xml:space="preserve">В соответствии с федеральными законами от 25.06.2002 </w:t>
      </w:r>
      <w:hyperlink r:id="rId2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N 73-ФЗ</w:t>
        </w:r>
      </w:hyperlink>
      <w:r>
        <w:t xml:space="preserve"> "Об объектах культурного наследия (памятниках истории и культуры) народов Российской Федерации", от 31.07.2020 </w:t>
      </w:r>
      <w:hyperlink r:id="rId2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248-ФЗ</w:t>
        </w:r>
      </w:hyperlink>
      <w:r>
        <w:t xml:space="preserve"> "О государственном контроле (надзоре) и муниципал</w:t>
      </w:r>
      <w:r>
        <w:t>ьном контроле в Российской Федерации" Правительство Ивановской области постановляет: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 xml:space="preserve">1. Утвердить </w:t>
      </w:r>
      <w:hyperlink w:anchor="P44" w:tooltip="ПОЛОЖЕНИЕ">
        <w:r>
          <w:rPr>
            <w:color w:val="0000FF"/>
          </w:rPr>
          <w:t>Положение</w:t>
        </w:r>
      </w:hyperlink>
      <w:r>
        <w:t xml:space="preserve">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(прилагается).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 xml:space="preserve">2. </w:t>
      </w:r>
      <w:proofErr w:type="gramStart"/>
      <w:r>
        <w:t>Комитету Ивановской области по государственной охране объе</w:t>
      </w:r>
      <w:r>
        <w:t>ктов культурного наследия в срок до 15.02.2022 разработать и внести на рассмотрение в установленном порядке проект постановления Правительства Ивановской области о ключевых и индикативных показателях регионального государственного контроля (надзора) за сос</w:t>
      </w:r>
      <w:r>
        <w:t>тоянием, содержанием, сохранением, использованием, популяризацией и государственной охраной объектов культурного наследия.</w:t>
      </w:r>
      <w:proofErr w:type="gramEnd"/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3. Признать утратившими силу постановления Правительства Ивановской области: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 xml:space="preserve">от 03.08.2016 </w:t>
      </w:r>
      <w:hyperlink r:id="rId22" w:tooltip="Постановление Правительства Ивановской области от 03.08.2016 N 245-п (ред. от 04.09.2020) &quot;О региональном государственном надзоре в области охраны объектов культурного наследия&quot; (вместе с &quot;Положением о порядке организации и осуществления регионального государс">
        <w:r>
          <w:rPr>
            <w:color w:val="0000FF"/>
          </w:rPr>
          <w:t>N 245-п</w:t>
        </w:r>
      </w:hyperlink>
      <w:r>
        <w:t xml:space="preserve"> "О региональном государственном надзоре в области охраны объектов культурного наследия";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от 17.05.2017 </w:t>
      </w:r>
      <w:hyperlink r:id="rId23" w:tooltip="Постановление Правительства Ивановской области от 17.05.2017 N 170-п &quot;О внесении изменения в постановление Правительства Ивановской области от 03.08.2016 N 245-п &quot;О региональном государственном надзоре в области охраны объектов культурного наследия&quot; ----------">
        <w:r>
          <w:rPr>
            <w:color w:val="0000FF"/>
          </w:rPr>
          <w:t>N 170-п</w:t>
        </w:r>
      </w:hyperlink>
      <w:r>
        <w:t xml:space="preserve"> "О внесении изменения в постановление Правительства Ивановской области от 03.08.2016 N 245-п "О региональном государственном надзоре в области охраны объектов культурного </w:t>
      </w:r>
      <w:r>
        <w:t>наследия";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от 08.08.2017 </w:t>
      </w:r>
      <w:hyperlink r:id="rId24" w:tooltip="Постановление Правительства Ивановской области от 08.08.2017 N 306-п &quot;О внесении изменения в постановление Правительства Ивановской области от 03.08.2016 N 245-п &quot;О региональном государственном надзоре в области охраны объектов культурного наследия&quot; ----------">
        <w:r>
          <w:rPr>
            <w:color w:val="0000FF"/>
          </w:rPr>
          <w:t>N 306-п</w:t>
        </w:r>
      </w:hyperlink>
      <w:r>
        <w:t xml:space="preserve"> "О внесении изменения в постановление Правительства Ивановской области от 03.08.2016 N 245-п "О региональном го</w:t>
      </w:r>
      <w:r>
        <w:t>сударственном надзоре в области охраны объектов культурного наследия";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от 23.10.2018 </w:t>
      </w:r>
      <w:hyperlink r:id="rId25" w:tooltip="Постановление Правительства Ивановской области от 23.10.2018 N 300-п &quot;О внесении изменения в постановление Правительства Ивановской области от 03.08.2016 N 245-п &quot;О региональном государственном надзоре в области охраны объектов культурного наследия&quot; ----------">
        <w:r>
          <w:rPr>
            <w:color w:val="0000FF"/>
          </w:rPr>
          <w:t>N 300-п</w:t>
        </w:r>
      </w:hyperlink>
      <w:r>
        <w:t xml:space="preserve"> "О внесении изменения в постановление Правительства</w:t>
      </w:r>
      <w:r>
        <w:t xml:space="preserve"> Ивановской области от 03.08.2016 N 245-п "О региональном государственном надзоре в области охраны </w:t>
      </w:r>
      <w:r>
        <w:lastRenderedPageBreak/>
        <w:t>объектов культурного наследия";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от 04.09.2020 </w:t>
      </w:r>
      <w:hyperlink r:id="rId26" w:tooltip="Постановление Правительства Ивановской области от 04.09.2020 N 420-п &quot;О внесении изменений в постановление Правительства Ивановской области от 03.08.2016 N 245-п &quot;О региональном государственном надзоре в области охраны объектов культурного наследия&quot; ----------">
        <w:r>
          <w:rPr>
            <w:color w:val="0000FF"/>
          </w:rPr>
          <w:t>N 420-п</w:t>
        </w:r>
      </w:hyperlink>
      <w:r>
        <w:t xml:space="preserve"> "О внесении изменений в постановление Правительства Ивановской области от 03.08.2016 N 245-п "О региональном государственном надзоре в области охраны объектов культурного наследия".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4. Настоящее постановление вступает в силу через 10 дней после д</w:t>
      </w:r>
      <w:r>
        <w:t>ня его официального опубликования.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jc w:val="right"/>
      </w:pPr>
      <w:r>
        <w:t>Губернатор Ивановской области</w:t>
      </w:r>
    </w:p>
    <w:p w:rsidR="009745FE" w:rsidRDefault="002B00C2">
      <w:pPr>
        <w:pStyle w:val="ConsPlusNormal0"/>
        <w:jc w:val="right"/>
      </w:pPr>
      <w:r>
        <w:t>С.С.ВОСКРЕСЕНСКИЙ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jc w:val="right"/>
        <w:outlineLvl w:val="0"/>
      </w:pPr>
      <w:r>
        <w:t>Приложение</w:t>
      </w:r>
    </w:p>
    <w:p w:rsidR="009745FE" w:rsidRDefault="002B00C2">
      <w:pPr>
        <w:pStyle w:val="ConsPlusNormal0"/>
        <w:jc w:val="right"/>
      </w:pPr>
      <w:r>
        <w:t>к постановлению</w:t>
      </w:r>
    </w:p>
    <w:p w:rsidR="009745FE" w:rsidRDefault="002B00C2">
      <w:pPr>
        <w:pStyle w:val="ConsPlusNormal0"/>
        <w:jc w:val="right"/>
      </w:pPr>
      <w:r>
        <w:t>Правительства</w:t>
      </w:r>
    </w:p>
    <w:p w:rsidR="009745FE" w:rsidRDefault="002B00C2">
      <w:pPr>
        <w:pStyle w:val="ConsPlusNormal0"/>
        <w:jc w:val="right"/>
      </w:pPr>
      <w:r>
        <w:t>Ивановской области</w:t>
      </w:r>
    </w:p>
    <w:p w:rsidR="009745FE" w:rsidRDefault="002B00C2">
      <w:pPr>
        <w:pStyle w:val="ConsPlusNormal0"/>
        <w:jc w:val="right"/>
      </w:pPr>
      <w:r>
        <w:t>от 13.12.2021 N 607-п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</w:pPr>
      <w:bookmarkStart w:id="0" w:name="P44"/>
      <w:bookmarkEnd w:id="0"/>
      <w:r>
        <w:t>ПОЛОЖЕНИЕ</w:t>
      </w:r>
    </w:p>
    <w:p w:rsidR="009745FE" w:rsidRDefault="002B00C2">
      <w:pPr>
        <w:pStyle w:val="ConsPlusTitle0"/>
        <w:jc w:val="center"/>
      </w:pPr>
      <w:r>
        <w:t>О РЕГИОНАЛЬНОМ ГОСУДАРСТВЕННОМ КОНТРОЛЕ (НАДЗОРЕ)</w:t>
      </w:r>
    </w:p>
    <w:p w:rsidR="009745FE" w:rsidRDefault="002B00C2">
      <w:pPr>
        <w:pStyle w:val="ConsPlusTitle0"/>
        <w:jc w:val="center"/>
      </w:pPr>
      <w:r>
        <w:t>ЗА СОСТОЯНИЕМ, СОДЕРЖАНИЕМ, СОХРАНЕНИЕМ, ИСПОЛЬЗОВАНИЕМ,</w:t>
      </w:r>
    </w:p>
    <w:p w:rsidR="009745FE" w:rsidRDefault="002B00C2">
      <w:pPr>
        <w:pStyle w:val="ConsPlusTitle0"/>
        <w:jc w:val="center"/>
      </w:pPr>
      <w:r>
        <w:t>ПОПУЛЯРИЗАЦИЕЙ И ГОСУДАРСТВЕННОЙ ОХРАНОЙ ОБЪЕКТОВ</w:t>
      </w:r>
    </w:p>
    <w:p w:rsidR="009745FE" w:rsidRDefault="002B00C2">
      <w:pPr>
        <w:pStyle w:val="ConsPlusTitle0"/>
        <w:jc w:val="center"/>
      </w:pPr>
      <w:r>
        <w:t>КУЛЬТУРНОГО НАСЛЕДИЯ</w:t>
      </w:r>
    </w:p>
    <w:p w:rsidR="009745FE" w:rsidRDefault="009745F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745F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45FE" w:rsidRDefault="002B00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Ивановской области</w:t>
            </w:r>
            <w:proofErr w:type="gramEnd"/>
          </w:p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31.03.2022 </w:t>
            </w:r>
            <w:hyperlink r:id="rId27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">
              <w:r>
                <w:rPr>
                  <w:color w:val="0000FF"/>
                </w:rPr>
                <w:t>N 136-п</w:t>
              </w:r>
            </w:hyperlink>
            <w:r>
              <w:rPr>
                <w:color w:val="392C69"/>
              </w:rPr>
              <w:t xml:space="preserve">, от 27.07.2022 </w:t>
            </w:r>
            <w:hyperlink r:id="rId28" w:tooltip="Постановление Правительства Ивановской области от 27.07.2022 N 38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>N 383-п</w:t>
              </w:r>
            </w:hyperlink>
            <w:r>
              <w:rPr>
                <w:color w:val="392C69"/>
              </w:rPr>
              <w:t xml:space="preserve">, от 12.07.2023 </w:t>
            </w:r>
            <w:hyperlink r:id="rId29" w:tooltip="Постановление Правительства Ивановской области от 12.07.2023 N 308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>N 308-п</w:t>
              </w:r>
            </w:hyperlink>
            <w:r>
              <w:rPr>
                <w:color w:val="392C69"/>
              </w:rPr>
              <w:t>,</w:t>
            </w:r>
          </w:p>
          <w:p w:rsidR="009745FE" w:rsidRDefault="002B00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15.09.2023 </w:t>
            </w:r>
            <w:hyperlink r:id="rId30" w:tooltip="Постановление Правительства Ивановской области от 15.09.2023 N 42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      <w:r>
                <w:rPr>
                  <w:color w:val="0000FF"/>
                </w:rPr>
                <w:t>N 423-п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45FE" w:rsidRDefault="009745FE">
            <w:pPr>
              <w:pStyle w:val="ConsPlusNormal0"/>
            </w:pPr>
          </w:p>
        </w:tc>
      </w:tr>
    </w:tbl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>I. Общие положения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1. Настоящее Положение устанавливает порядок организации и осуществления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(дале</w:t>
      </w:r>
      <w:r>
        <w:t>е - региональный государственный контроль (надзор)).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Организация и осуществление регионального государственного контроля (надзора) регулируются Федеральным </w:t>
      </w:r>
      <w:hyperlink r:id="rId3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248-ФЗ "О государственном контроле (надзоре) и муниципальном</w:t>
      </w:r>
      <w:r>
        <w:t xml:space="preserve"> контроле в Российской Федерации" (далее - Федеральный закон N 248-ФЗ) с учетом особенностей, установленных Федеральным </w:t>
      </w:r>
      <w:hyperlink r:id="rId3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</w:t>
      </w:r>
      <w:r>
        <w:t>иках истории и культуры) народов Российской Федерации" (далее - Федеральный закон N 73-ФЗ), а также настоящим Положением.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 xml:space="preserve">3. </w:t>
      </w:r>
      <w:proofErr w:type="gramStart"/>
      <w:r>
        <w:t>Предметом регионального государственного контроля (надзора) является соблюдение юридическими лицами, индивидуальными предпринимател</w:t>
      </w:r>
      <w:r>
        <w:t xml:space="preserve">ями и гражданами (далее - контролируемые лица) в отношении объектов культурного наследия регионального значения, местного (муниципального) значения, выявленных объектов культурного наследия и объектов, обладающих признаками объекта культурного наследия, в </w:t>
      </w:r>
      <w:r>
        <w:t xml:space="preserve">соответствии со </w:t>
      </w:r>
      <w:hyperlink r:id="rId33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N 73-ФЗ, зон охраны объектов культурного наследия регионального значения, зон охраны объектов культурного наследия местного </w:t>
      </w:r>
      <w:r>
        <w:t>(муниципального</w:t>
      </w:r>
      <w:proofErr w:type="gramEnd"/>
      <w:r>
        <w:t xml:space="preserve">) </w:t>
      </w:r>
      <w:proofErr w:type="gramStart"/>
      <w:r>
        <w:t>значения, защитных зон объектов культурного наследия регионального значения, защитных зон объектов культурного наследия местного (муниципального) значения, а также исторических поселений (за исключением расположенных на их территориях отде</w:t>
      </w:r>
      <w:r>
        <w:t xml:space="preserve">льных объектов культурного наследия федерального значения, перечень которых устанавливается Правительством Российской Федерации в соответствии с </w:t>
      </w:r>
      <w:hyperlink r:id="rId3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1 статьи 9.1</w:t>
        </w:r>
      </w:hyperlink>
      <w:r>
        <w:t xml:space="preserve"> Федерал</w:t>
      </w:r>
      <w:r>
        <w:t xml:space="preserve">ьного закона N 73-ФЗ) установленных Федеральным </w:t>
      </w:r>
      <w:hyperlink r:id="rId3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73-ФЗ, другими федеральными законами, принимаемыми в соответствии</w:t>
      </w:r>
      <w:proofErr w:type="gramEnd"/>
      <w:r>
        <w:t xml:space="preserve"> с ними иными нормативными правовыми актами Российской Федерации, за</w:t>
      </w:r>
      <w:r>
        <w:t>конами и иными нормативными правовыми актами Ивановской области и органов местного самоуправления обязательных требований в области охраны объектов культурного наследия, включая: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требования охранных обязательств собственников или иных законных владельце</w:t>
      </w:r>
      <w:r>
        <w:t>в объектов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б) требования к содержанию и использованию объекта культурного наследия, требования к сохранению объекта культурного наследия, требования к обеспечению доступа к объекту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в) требования к градостроительн</w:t>
      </w:r>
      <w:r>
        <w:t xml:space="preserve">ым регламентам в границах территорий зон охраны объекта культурного наследия, в границах территории достопримечательного места, в границах территории исторического поселения и с </w:t>
      </w:r>
      <w:proofErr w:type="gramStart"/>
      <w:r>
        <w:t>учетом</w:t>
      </w:r>
      <w:proofErr w:type="gramEnd"/>
      <w:r>
        <w:t xml:space="preserve"> установленных для этих территорий особых режимов использования земель;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г) требования, содержащиеся в разрешительных </w:t>
      </w:r>
      <w:proofErr w:type="gramStart"/>
      <w:r>
        <w:t>документах</w:t>
      </w:r>
      <w:proofErr w:type="gramEnd"/>
      <w:r>
        <w:t>, выданных комитетом Ивановской области по государственной охране объектов культурного наследия, муниципальными органами охраны объектов культурного наследия в соответствии с законодательством об охран</w:t>
      </w:r>
      <w:r>
        <w:t>е объектов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д) требования к проведению работ по сохранению объектов культурного наследия, в том числе о соответствии работ согласованной проектной документации и разрешению на проведение работ по их сохранению;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е) требования к осуществлению деятельности в границах территории объекта культурного наследия, в границах территорий зон охраны объекта культурного наследия, защитной зоны объекта культурного наследия, в границах территории достопримечательного места, в гр</w:t>
      </w:r>
      <w:r>
        <w:t xml:space="preserve">аницах территории исторического поселения либо требования особого режима использования земельного участка, водного объекта или его части, в границах которых располагается объект археологического наследия, установленные Федеральным </w:t>
      </w:r>
      <w:hyperlink r:id="rId3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73-ФЗ;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ж) 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lastRenderedPageBreak/>
        <w:t>з) меры по обеспечению сохранности объекта культурного насл</w:t>
      </w:r>
      <w:r>
        <w:t>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наследия, а также объекта, обладающего признаками объекта культурного наследия в с</w:t>
      </w:r>
      <w:r>
        <w:t xml:space="preserve">оответствии со </w:t>
      </w:r>
      <w:hyperlink r:id="rId3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N 73-ФЗ, обнаруженного в ходе проведения изыскательских, проектных, земляных, строительных, мелиоративных, хозяйственных рабо</w:t>
      </w:r>
      <w:r>
        <w:t xml:space="preserve">т, указанных в </w:t>
      </w:r>
      <w:hyperlink r:id="rId3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 30</w:t>
        </w:r>
      </w:hyperlink>
      <w:r>
        <w:t xml:space="preserve"> Федерального</w:t>
      </w:r>
      <w:proofErr w:type="gramEnd"/>
      <w:r>
        <w:t xml:space="preserve"> закона N 73-ФЗ, работ по использованию лесов и иных работ, в том числе меры, предусмотренные проектной документацией на строительств</w:t>
      </w:r>
      <w:r>
        <w:t>о, реконструкцию, капитальный ремонт объектов капитального строительства, на проведение работ по сохранению объектов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и) требования к проведению работ по капитальному ремонту общего имущества в многоквартирных домах, являющихся объекта</w:t>
      </w:r>
      <w:r>
        <w:t xml:space="preserve">ми культурного наследия регионального значения или местного (муниципального) значения, выявленными объектами культурного наследия, предусмотренные </w:t>
      </w:r>
      <w:hyperlink r:id="rId3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56.1</w:t>
        </w:r>
      </w:hyperlink>
      <w:r>
        <w:t xml:space="preserve"> Федерального </w:t>
      </w:r>
      <w:r>
        <w:t>закона N 73-ФЗ.</w:t>
      </w:r>
      <w:proofErr w:type="gramEnd"/>
    </w:p>
    <w:p w:rsidR="009745FE" w:rsidRDefault="002B00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40" w:tooltip="Постановление Правительства Ивановской области от 15.09.2023 N 42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15.09.2023 N 423-п)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4. Региональный госуд</w:t>
      </w:r>
      <w:r>
        <w:t xml:space="preserve">арственный контроль (надзор) осуществляется комитетом Ивановской области по государственной охране объектов культурного наследия (далее - Комитет) в </w:t>
      </w:r>
      <w:proofErr w:type="gramStart"/>
      <w:r>
        <w:t>пределах</w:t>
      </w:r>
      <w:proofErr w:type="gramEnd"/>
      <w:r>
        <w:t xml:space="preserve"> своей компетенции.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Контактные данные Комитета: 153022, г. Иваново, ул. Велижская, д. 8, nasledie@i</w:t>
      </w:r>
      <w:r>
        <w:t>vanovoobl.ru, тел. +7 (4932) 23-53-17.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5. Должностными лицами Комитета, уполномоченными осуществлять региональный государственный контроль (надзор) (далее - должностные лица), являются: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председатель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заместитель председателя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3) нач</w:t>
      </w:r>
      <w:r>
        <w:t>альник отдела государственного надзора и учета объектов культурного наследия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4) начальник отдела государственной охраны объектов культурного наследия и обеспечения деятельности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5) консультант отдела государственного надзора и учета объе</w:t>
      </w:r>
      <w:r>
        <w:t>ктов культурного наследия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6) советник отдела государственного надзора и учета объектов культурного наследия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7) государственный инспектор отдела государственной охраны объектов культурного наследия и обеспечения деятельности Комитета.</w:t>
      </w:r>
    </w:p>
    <w:p w:rsidR="009745FE" w:rsidRDefault="002B00C2">
      <w:pPr>
        <w:pStyle w:val="ConsPlusNormal0"/>
        <w:spacing w:before="240"/>
        <w:ind w:firstLine="540"/>
        <w:jc w:val="both"/>
      </w:pPr>
      <w:bookmarkStart w:id="1" w:name="P79"/>
      <w:bookmarkEnd w:id="1"/>
      <w:r>
        <w:t>6. Должностными лицами Комитета, уполномоченными принимать решения о проведении контрольных (надзорных) мероприятий, являются: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>1) председатель Комитета;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заместитель председателя Комитета.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7. Должностные лица Комитета пользуются правами и обязанностями, </w:t>
      </w:r>
      <w:r>
        <w:t xml:space="preserve">установленными </w:t>
      </w:r>
      <w:hyperlink r:id="rId4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29</w:t>
        </w:r>
      </w:hyperlink>
      <w:r>
        <w:t xml:space="preserve"> Федерального закона N 248-ФЗ, а также </w:t>
      </w:r>
      <w:hyperlink r:id="rId4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N 73-ФЗ.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8. Региональный государственный кон</w:t>
      </w:r>
      <w:r>
        <w:t xml:space="preserve">троль (надзор) осуществляется в </w:t>
      </w:r>
      <w:proofErr w:type="gramStart"/>
      <w:r>
        <w:t>отношении</w:t>
      </w:r>
      <w:proofErr w:type="gramEnd"/>
      <w:r>
        <w:t xml:space="preserve"> следующих объектов контроля: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объекты культурного наследия регионального значения, объекты культурного наследия местного (муниципального) значения, выявленные объекты культурного наследия, объекты, обладающие при</w:t>
      </w:r>
      <w:r>
        <w:t>знаками объекта культурного наследия (далее - объекты культурного наследия), территории объектов культурного наследия, зоны охраны объектов культурного наследия, защитные зоны объектов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б) деятельность, действия (бездействие) контролир</w:t>
      </w:r>
      <w:r>
        <w:t>уемых лиц по содержанию, сохранению, использованию, популяризации и государственной охране объектов культурного наследия, а также соблюдению контролируемыми лицами обязательных требований в отношении объектов культурного наследия, их территорий, защитных з</w:t>
      </w:r>
      <w:r>
        <w:t>он и зон охраны.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9. Комитетом в </w:t>
      </w:r>
      <w:proofErr w:type="gramStart"/>
      <w:r>
        <w:t>соответствии</w:t>
      </w:r>
      <w:proofErr w:type="gramEnd"/>
      <w:r>
        <w:t xml:space="preserve"> с </w:t>
      </w:r>
      <w:hyperlink r:id="rId4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2 статьи 16</w:t>
        </w:r>
      </w:hyperlink>
      <w:r>
        <w:t xml:space="preserve"> и </w:t>
      </w:r>
      <w:hyperlink r:id="rId4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5 статьи 17</w:t>
        </w:r>
      </w:hyperlink>
      <w:r>
        <w:t xml:space="preserve"> Федерального закона N 248-ФЗ в рамках регионального государственного контроля (надзора) обеспечиваетс</w:t>
      </w:r>
      <w:r>
        <w:t>я учет объектов контроля путем ведения перечней объектов контроля (в части контролируемых лиц).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Учет объектов контроля осуществляется посредством сбора, обработки, анализа и учета сведений об объектах контроля, представляемых контролируемыми лицами Комитет</w:t>
      </w:r>
      <w:r>
        <w:t>у в соответствии с нормативными правовыми актами Российской Федерации, информации, получаемой в рамках межведомственного взаимодействия, а также общедоступной информации.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Перечни объектов контроля подлежат размещению на официальном сайте Комитета в информа</w:t>
      </w:r>
      <w:r>
        <w:t>ционно-телекоммуникационной сети Интернет (далее - сеть Интернет). В части объектов контроля, являющихся объектами культурного наследия, учет обеспечивается посредством единого государственного реестра объектов культурного наследия (памятников истории и ку</w:t>
      </w:r>
      <w:r>
        <w:t>льтуры) народов Российской Федерации.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>II. Управление рисками причинения вреда (ущерба)</w:t>
      </w:r>
    </w:p>
    <w:p w:rsidR="009745FE" w:rsidRDefault="002B00C2">
      <w:pPr>
        <w:pStyle w:val="ConsPlusTitle0"/>
        <w:jc w:val="center"/>
      </w:pPr>
      <w:r>
        <w:t>охраняемым законом ценностям при осуществлении</w:t>
      </w:r>
    </w:p>
    <w:p w:rsidR="009745FE" w:rsidRDefault="002B00C2">
      <w:pPr>
        <w:pStyle w:val="ConsPlusTitle0"/>
        <w:jc w:val="center"/>
      </w:pPr>
      <w:r>
        <w:t>регионального государственного контроля (надзора)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10. При осуществлении регионального государственного контроля (надзора) применяется система оценки и управления рисками.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11. В целях оценки риска причинения вреда объектам культурного наследия, нарушения обязательных требований при принятии решения о прове</w:t>
      </w:r>
      <w:r>
        <w:t>дении и выборе вида внепланового контрольного (надзорного) мероприятия Комитет использует следующие индикаторы риска нарушения обязательных требований: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lastRenderedPageBreak/>
        <w:t>1) наличие в зоне охраны объекта культурного наследия, и (или) на территории объекта культурного наследи</w:t>
      </w:r>
      <w:r>
        <w:t>я, и (или) в помещениях объекта культурного наследия строительной техники, и (или) строительных материалов, и (или) строительного мусора в случае отсутствия разрешения на проведение работ по сохранению объекта культурного наследия, и (или) согласованного р</w:t>
      </w:r>
      <w:r>
        <w:t>аздела об обеспечении сохранности объекта культурного наследия в проекте проведения изыскательских, проектных, земляных</w:t>
      </w:r>
      <w:proofErr w:type="gramEnd"/>
      <w:r>
        <w:t xml:space="preserve">, строительных, мелиоративных, хозяйственных работ, указанных в </w:t>
      </w:r>
      <w:hyperlink r:id="rId4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 30</w:t>
        </w:r>
      </w:hyperlink>
      <w:r>
        <w:t xml:space="preserve"> Федерального закона N 73-ФЗ работ по использованию лесов и иных работ, или согласованного проекта обеспечения сохранности объекта культурного наследия, либо плана проведения спасательных археологических полевых работ, включающих оцен</w:t>
      </w:r>
      <w:r>
        <w:t>ку воздействия проводимых работ на объект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2) принятие Комитетом акта о признании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</w:t>
      </w:r>
      <w:r>
        <w:t xml:space="preserve">й Федерации, объектом культурного наследия, находящимся в неудовлетворительном состоянии, в соответствии с </w:t>
      </w:r>
      <w:hyperlink r:id="rId46" w:tooltip="Постановление Правительства РФ от 29.06.2015 N 646 &quot;Об утверждении критериев отнесе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к объек">
        <w:r>
          <w:rPr>
            <w:color w:val="0000FF"/>
          </w:rPr>
          <w:t>постановлением</w:t>
        </w:r>
      </w:hyperlink>
      <w:r>
        <w:t xml:space="preserve"> Правительства Российской Фед</w:t>
      </w:r>
      <w:r>
        <w:t>ерации от 29.06.2015 N 646 "Об утверждении критериев отнесения объектов культурного наследия, включенных в единый государственный реестр объектов культурного наследия (памятников истории и</w:t>
      </w:r>
      <w:proofErr w:type="gramEnd"/>
      <w:r>
        <w:t xml:space="preserve"> культуры) народов Российской Федерации, к объектам культурного насл</w:t>
      </w:r>
      <w:r>
        <w:t>едия, находящимся в неудовлетворительном состоянии";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 xml:space="preserve">3) ухудшение технического состояния объекта культурного наследия, выявленное в рамках проведения мероприятий по государственной охране объектов культурного наследия в соответствии с </w:t>
      </w:r>
      <w:hyperlink r:id="rId4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подпунктом 14 пункта 2 статьи 33</w:t>
        </w:r>
      </w:hyperlink>
      <w:r>
        <w:t xml:space="preserve"> Федерального закона N 73-ФЗ, относительно ранее составленного акта технического состояния указанного объекта культурного наследия и (или) акта обследования и </w:t>
      </w:r>
      <w:proofErr w:type="spellStart"/>
      <w:r>
        <w:t>фот</w:t>
      </w:r>
      <w:r>
        <w:t>офиксации</w:t>
      </w:r>
      <w:proofErr w:type="spellEnd"/>
      <w:r>
        <w:t xml:space="preserve"> один раз в пять лет состояния указанного объекта культурного наследия;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4) ухудшение технического состояния объекта культурного наследия, выявленное на основании составленного в соответствии с </w:t>
      </w:r>
      <w:hyperlink r:id="rId4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2 статьи 47.2</w:t>
        </w:r>
      </w:hyperlink>
      <w:r>
        <w:t xml:space="preserve"> Федерального закона N 73-ФЗ акта технического состояния объекта культурного наследия, относительно ранее составленного акта технического состояния указанного объекта культурного наследия.</w:t>
      </w:r>
    </w:p>
    <w:p w:rsidR="009745FE" w:rsidRDefault="002B00C2">
      <w:pPr>
        <w:pStyle w:val="ConsPlusNormal0"/>
        <w:jc w:val="both"/>
      </w:pPr>
      <w:r>
        <w:t xml:space="preserve">(п. 11 в ред. </w:t>
      </w:r>
      <w:hyperlink r:id="rId49" w:tooltip="Постановление Правительства Ивановской области от 12.07.2023 N 308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12.07.2023 N 308-п)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>III. Профилактика рисков причинения вреда (ущерба)</w:t>
      </w:r>
    </w:p>
    <w:p w:rsidR="009745FE" w:rsidRDefault="002B00C2">
      <w:pPr>
        <w:pStyle w:val="ConsPlusTitle0"/>
        <w:jc w:val="center"/>
      </w:pPr>
      <w:r>
        <w:t>охран</w:t>
      </w:r>
      <w:r>
        <w:t>яемым законом ценностям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12. Комитет ежегодно, не позднее 20 декабря года, предшествующего году проведения профилактических мероприятий, утверждает программу профилактики рисков причинения вреда (ущерба) охраняемым законом ценностям (далее - программа проф</w:t>
      </w:r>
      <w:r>
        <w:t>илактики) в области охраны объектов культурного наследия, которая подлежит размещению на официальном сайте в информационно-телекоммуникационной сети Интернет в течение 5 дней со дня утверждения.</w:t>
      </w:r>
    </w:p>
    <w:p w:rsidR="009745FE" w:rsidRDefault="002B00C2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50" w:tooltip="Постановление Правительства Ивановской области от 27.07.2022 N 38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27.07.2022 N 383-п)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13. В целях предотвращения нарушения контролируемыми лиц</w:t>
      </w:r>
      <w:r>
        <w:t>ами обязательных требований Комитет проводит следующие профилактические мероприятия: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информирование;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>б) обобщение правоприменительной практики;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в) объявление предостережения;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г) консультирование;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д) профилактический визит.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14. Информирование по вопросам</w:t>
      </w:r>
      <w:r>
        <w:t xml:space="preserve"> соблюдения обязательных требований осуществляется посредством размещения на официальном сайте Комитета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</w:t>
      </w:r>
      <w:r>
        <w:t xml:space="preserve">в иных формах сведений, предусмотренных </w:t>
      </w:r>
      <w:hyperlink r:id="rId5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3 статьи 46</w:t>
        </w:r>
      </w:hyperlink>
      <w:r>
        <w:t xml:space="preserve"> Федерального закона N 248-ФЗ.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15. Комитетом обеспечивается ежегодное обобщение правоприменительной практики осуществления регионального государственного контроля (надзора).</w:t>
      </w:r>
    </w:p>
    <w:p w:rsidR="009745FE" w:rsidRDefault="009745FE">
      <w:pPr>
        <w:pStyle w:val="ConsPlusNormal0"/>
        <w:spacing w:before="240"/>
        <w:ind w:firstLine="540"/>
        <w:jc w:val="both"/>
      </w:pP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По итогам обобщения правоприменительной практики Комитет обеспечивает подготовку доклада, содержащего результаты</w:t>
      </w:r>
      <w:r>
        <w:t xml:space="preserve"> обобщения правоприменительной практики (далее - доклад о правоприменительной практике), и его публичное обсуждение в соответствии с </w:t>
      </w:r>
      <w:hyperlink r:id="rId52" w:tooltip="Постановление Правительства РФ от 07.12.2020 N 2041 (ред. от 23.05.2025) &quot;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">
        <w:r>
          <w:rPr>
            <w:color w:val="0000FF"/>
          </w:rPr>
          <w:t>постановлением</w:t>
        </w:r>
      </w:hyperlink>
      <w:r>
        <w:t xml:space="preserve"> Пр</w:t>
      </w:r>
      <w:r>
        <w:t>авительства Российской Федерации от 07.12.2020 N 2041 "Об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</w:t>
      </w:r>
      <w:r>
        <w:t>ссийской Федерации".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Доклад о правоприменительной практике </w:t>
      </w:r>
      <w:proofErr w:type="gramStart"/>
      <w:r>
        <w:t>утверждается распоряжением председателя Комитета и размещается</w:t>
      </w:r>
      <w:proofErr w:type="gramEnd"/>
      <w:r>
        <w:t xml:space="preserve"> на официальном сайте Комитета в сети Интернет ежегодно, не позднее 1 марта.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16. Комитет объявляет контролируемому лицу предостережение</w:t>
      </w:r>
      <w:r>
        <w:t xml:space="preserve"> о недопустимости нарушения обязательных требований (далее - предостережение) в порядке, установленном </w:t>
      </w:r>
      <w:hyperlink r:id="rId5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2 статьи 49</w:t>
        </w:r>
      </w:hyperlink>
      <w:r>
        <w:t xml:space="preserve"> Федерального закона N 248-ФЗ.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Комитет осуществляет учет объявленных предостережений и использует соо</w:t>
      </w:r>
      <w:r>
        <w:t xml:space="preserve">тветствующие данные для проведения в </w:t>
      </w:r>
      <w:proofErr w:type="gramStart"/>
      <w:r>
        <w:t>отношении</w:t>
      </w:r>
      <w:proofErr w:type="gramEnd"/>
      <w:r>
        <w:t xml:space="preserve"> контрольного лица иных профилактических мероприятий и контрольных (надзорных) мероприятий. Учет предостережений осуществляется путем ведения журнала предостережений о недопустимости нарушения обязательных треб</w:t>
      </w:r>
      <w:r>
        <w:t>ований. В журнале учета предостережений указываются дата и номер предостережения, наименование контролируемого лица и краткое содержание предостережения.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Контролируемое лицо вправе в течение 15 рабочих дней со дня получения предостережения подать в Комитет</w:t>
      </w:r>
      <w:r>
        <w:t xml:space="preserve"> возражение на предостережение (далее - возражение).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возражении указываются: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наименование контролируемого лица, номер контактного телефона, адрес электронной почты (при наличии) и почтовый адрес, по которым должен быть направлен ответ;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>2) дата вынесен</w:t>
      </w:r>
      <w:r>
        <w:t>ия предостережения и его номер;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3) 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При этом контролируемое лицо вправе приложи</w:t>
      </w:r>
      <w:r>
        <w:t>ть к возражению документы, подтверждающие обоснованность возражения, или их заверенные копии.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Возражение направляется контролируемым лицом в адрес Комитета в бумажном виде почтовым отправлением либо в электронном виде с использованием федеральной государст</w:t>
      </w:r>
      <w:r>
        <w:t>венной информационной системы "Единый портал государственных и муниципальных услуг (функций)" (далее - единый портал) или областной государственной информационной системы "Региональный портал государственных и муниципальных услуг (функций) Ивановской облас</w:t>
      </w:r>
      <w:r>
        <w:t>ти" (далее - региональный портал).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Возражение рассматривается должностным лицом Комитета, назначенным председателем Комитета, либо лицом, исполняющим его обязанности, в течение 20 рабочих дней со дня его поступления в Комитет.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По результатам рассмотрения в</w:t>
      </w:r>
      <w:r>
        <w:t>озражения должностное лицо Комитета принимает одно из следующих решений: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отменить объявленное предостережение;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б) отказать в </w:t>
      </w:r>
      <w:proofErr w:type="gramStart"/>
      <w:r>
        <w:t>удовлетворении</w:t>
      </w:r>
      <w:proofErr w:type="gramEnd"/>
      <w:r>
        <w:t xml:space="preserve"> возражения с мотивировкой причин отказа.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Комитет не позднее дня, следующего за днем принятия решения по результат</w:t>
      </w:r>
      <w:r>
        <w:t>ам рассмотрения возражения, информирует контролируемое лицо, подавшее возражение, посредством направления мотивированного ответа о результатах рассмотрения возражения в бумажном виде почтовым отправлением либо в виде электронного документа на указанный кон</w:t>
      </w:r>
      <w:r>
        <w:t>тролируемым лицом адрес.</w:t>
      </w:r>
    </w:p>
    <w:p w:rsidR="009745FE" w:rsidRDefault="002B00C2">
      <w:pPr>
        <w:pStyle w:val="ConsPlusNormal0"/>
        <w:spacing w:before="240"/>
        <w:ind w:firstLine="540"/>
        <w:jc w:val="both"/>
      </w:pPr>
      <w:bookmarkStart w:id="2" w:name="P131"/>
      <w:bookmarkEnd w:id="2"/>
      <w:r>
        <w:t xml:space="preserve">17. </w:t>
      </w:r>
      <w:proofErr w:type="gramStart"/>
      <w:r>
        <w:t>Должностные лица Комитета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регионального государственного контроля (надз</w:t>
      </w:r>
      <w:r>
        <w:t xml:space="preserve">ора)) в порядке, установленном </w:t>
      </w:r>
      <w:hyperlink r:id="rId5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50</w:t>
        </w:r>
      </w:hyperlink>
      <w:r>
        <w:t xml:space="preserve"> Федерального закона N 248-ФЗ: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письменной форме в сроки, установленные Федеральным </w:t>
      </w:r>
      <w:hyperlink r:id="rId5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Федерации", - при письме</w:t>
      </w:r>
      <w:r>
        <w:t>нном обращении контролируемых лиц;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устной форме -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Время консультирования, осуществляемого по тел</w:t>
      </w:r>
      <w:r>
        <w:t>ефону, не должно превышать 15 минут.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Консультирование посредством видео-конференц-связи либо на личном приеме осуществляется по предварительной записи по обращениям контролируемых лиц и их </w:t>
      </w:r>
      <w:r>
        <w:lastRenderedPageBreak/>
        <w:t xml:space="preserve">представителей, направленных в адрес Комитета. </w:t>
      </w:r>
      <w:proofErr w:type="gramStart"/>
      <w:r>
        <w:t xml:space="preserve">В течение 3 рабочих </w:t>
      </w:r>
      <w:r>
        <w:t>дней с даты поступления в Комитет обращения контролируемого лица или его представителя должностное лицо Комитета направляет уведомление о дате и времени консультации, способе (формате), месте ее проведения или информации, необходимой для подключения к виде</w:t>
      </w:r>
      <w:r>
        <w:t>о-конференц-связи, либо о размещении на официальном сайте Комитета письменного разъяснения, подписанного уполномоченным должностным лицом Комитета, по вопросу, аналогичному указанному в обращении о консультировании.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Консультация осуществляется в срок не по</w:t>
      </w:r>
      <w:r>
        <w:t xml:space="preserve">зднее 10 рабочих дней </w:t>
      </w:r>
      <w:proofErr w:type="gramStart"/>
      <w:r>
        <w:t>с даты поступления</w:t>
      </w:r>
      <w:proofErr w:type="gramEnd"/>
      <w:r>
        <w:t xml:space="preserve"> в Комитет соответствующего обращения.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Должностные лица Комитета осуществляют консультирование по следующим вопросам: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о порядке исполнения обязательных требований;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о порядке исполнения выданного Комитетом предписания, объявленного Комитетом предостережения;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3) по вопросам, связанным с организацией и осуществлением регионального государственного контроля (надзора) в </w:t>
      </w:r>
      <w:proofErr w:type="gramStart"/>
      <w:r>
        <w:t>отношении</w:t>
      </w:r>
      <w:proofErr w:type="gramEnd"/>
      <w:r>
        <w:t xml:space="preserve"> объекта контроля, собственником или ины</w:t>
      </w:r>
      <w:r>
        <w:t>м законным владельцем которого является контролируемое лицо, обратившееся за консультированием.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Консультирование по вопросу порядка исполнения выданного Комитетом предписания, объявленного Комитетом предостережения осуществляется в письменном </w:t>
      </w:r>
      <w:proofErr w:type="gramStart"/>
      <w:r>
        <w:t>виде</w:t>
      </w:r>
      <w:proofErr w:type="gramEnd"/>
      <w:r>
        <w:t>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Контролируемому лицу, подавшему письменное обращение, направляется уведомление о результатах рассмотрения письменного обращения в форме электронного документа по адресу электронной почты, указанному в письменном обращении, поступившем в Комитет в форме эле</w:t>
      </w:r>
      <w:r>
        <w:t>ктронного документа, и (или) в письменной форме - по почтовому адресу, указанному в обращении, поступившем в Комитет в письменной форме.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В случае если в течение календарного года поступило 5 и более однотипных (по одним и тем же вопросам) обращений от разл</w:t>
      </w:r>
      <w:r>
        <w:t>ичных контролируемых лиц и их представителей, консультирование по таким обращениям осуществляется посредством размещения на официальном сайте Комитета в сети Интернет письменного разъяснения, подписанного председателем комитета (исполняющим обязанности пре</w:t>
      </w:r>
      <w:r>
        <w:t>дседателя комитета), без указания в таком разъяснении сведений, отнесенных к категории ограниченного доступа.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Комитетом осуществляется учет проведенных консультаций.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18. Профилактический визит проводится должностным лицом Комитета в </w:t>
      </w:r>
      <w:proofErr w:type="gramStart"/>
      <w:r>
        <w:t>соответствии</w:t>
      </w:r>
      <w:proofErr w:type="gramEnd"/>
      <w:r>
        <w:t xml:space="preserve"> со </w:t>
      </w:r>
      <w:hyperlink r:id="rId5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52</w:t>
        </w:r>
      </w:hyperlink>
      <w:r>
        <w:t xml:space="preserve"> Федерального закона N 248-ФЗ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ходе профилактического визита уполномоченным должн</w:t>
      </w:r>
      <w:r>
        <w:t xml:space="preserve">остным лицом может осуществляться консультирование контролируемого лица в порядке, установленном </w:t>
      </w:r>
      <w:hyperlink w:anchor="P131" w:tooltip="17. Должностные лица Комитета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регионального государственного контроля (надзора)) в порядке, установленно">
        <w:r>
          <w:rPr>
            <w:color w:val="0000FF"/>
          </w:rPr>
          <w:t>пунктом 17</w:t>
        </w:r>
      </w:hyperlink>
      <w:r>
        <w:t xml:space="preserve"> </w:t>
      </w:r>
      <w:r>
        <w:lastRenderedPageBreak/>
        <w:t>настоящего Положения.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Обязательные профилактические визиты проводятся при смене собственника объекта контроля (</w:t>
      </w:r>
      <w:r>
        <w:t>его части), а также лица, владеющего объектом контроля (его частью) на праве оперативного управления либо хозяйственного ведения.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Комитет обязан предложить проведение обязательного профилактического визита не </w:t>
      </w:r>
      <w:proofErr w:type="gramStart"/>
      <w:r>
        <w:t>позднее</w:t>
      </w:r>
      <w:proofErr w:type="gramEnd"/>
      <w:r>
        <w:t xml:space="preserve"> чем в течение 1 года с момента поступле</w:t>
      </w:r>
      <w:r>
        <w:t>ния в Комитет информации о внесении записи о смене собственника объекта контроля (его части), а также лица, владеющего объектом контроля (его частью) на праве оперативного управления либо хозяйственного ведения, в Единый государственный реестр недвижимости</w:t>
      </w:r>
      <w:r>
        <w:t>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 проведении обязательного профилактического визита контролируемое лицо уведомляется не </w:t>
      </w:r>
      <w:proofErr w:type="gramStart"/>
      <w:r>
        <w:t>позднее</w:t>
      </w:r>
      <w:proofErr w:type="gramEnd"/>
      <w:r>
        <w:t xml:space="preserve"> чем за 5 рабочих дней до даты его проведения. Контролируемое лицо вправе отказаться от проведения обязательного профилактического визита, уведомив об этом Ком</w:t>
      </w:r>
      <w:r>
        <w:t xml:space="preserve">итет не </w:t>
      </w:r>
      <w:proofErr w:type="gramStart"/>
      <w:r>
        <w:t>позднее</w:t>
      </w:r>
      <w:proofErr w:type="gramEnd"/>
      <w:r>
        <w:t xml:space="preserve"> чем за 3 рабочих дня до даты его проведения.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Отказ от проведения обязательного профилактического визита направляется контролируемым лицом любым из способов, указанных в </w:t>
      </w:r>
      <w:proofErr w:type="gramStart"/>
      <w:r>
        <w:t>предложении</w:t>
      </w:r>
      <w:proofErr w:type="gramEnd"/>
      <w:r>
        <w:t xml:space="preserve"> о проведении профилактического визита.</w:t>
      </w:r>
    </w:p>
    <w:p w:rsidR="009745FE" w:rsidRDefault="002B00C2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Ивановской области от 27.07.2022 N 38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27.07.2022 N 383-п)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Срок проведения обязательного профилактического визита не может пр</w:t>
      </w:r>
      <w:r>
        <w:t>евышать 1 рабочий день.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 xml:space="preserve">IV. Осуществление </w:t>
      </w:r>
      <w:proofErr w:type="gramStart"/>
      <w:r>
        <w:t>регионального</w:t>
      </w:r>
      <w:proofErr w:type="gramEnd"/>
      <w:r>
        <w:t xml:space="preserve"> государственного</w:t>
      </w:r>
    </w:p>
    <w:p w:rsidR="009745FE" w:rsidRDefault="002B00C2">
      <w:pPr>
        <w:pStyle w:val="ConsPlusTitle0"/>
        <w:jc w:val="center"/>
      </w:pPr>
      <w:r>
        <w:t>контроля (надзора)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 xml:space="preserve">19. При осуществлении регионального государственного контроля (надзора) в соответствии с </w:t>
      </w:r>
      <w:hyperlink r:id="rId5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5 статьи 11</w:t>
        </w:r>
      </w:hyperlink>
      <w:r>
        <w:t xml:space="preserve"> Федерального закона N 73-ФЗ плановые контрольные (надзорные) мероприятия не проводятся.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20. Контрольные (надзорные) мероприятия проводятся в том числе на основании программы проверок.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21. К проведению контрольных (надзорных) м</w:t>
      </w:r>
      <w:r>
        <w:t xml:space="preserve">ероприятий при необходимости привлекаются специалисты, эксперты, экспертные организации в порядке, установленном Федеральным </w:t>
      </w:r>
      <w:hyperlink r:id="rId5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22. Программы проверок формируются Комитетом на основании: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разрешения на проведение работ по сохр</w:t>
      </w:r>
      <w:r>
        <w:t>анению объектов культурного наследия, выданного Комитетом (далее - разрешение);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истечения срока (завершения периода) проведения работ по сохранению объекта культурного наследия, установленного охранным обязательством собственника или иного законного вла</w:t>
      </w:r>
      <w:r>
        <w:t>дельца объекта культурного наследия (далее - охранное обязательство);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>3) уведомления о начале работ по капитальному ремонту общего имущества в многоквартирном доме, являющемся объектом культурного наследия регионального значения или местного (муниципальног</w:t>
      </w:r>
      <w:r>
        <w:t xml:space="preserve">о) значения, выявленным объектом культурного наследия, предусмотренного </w:t>
      </w:r>
      <w:hyperlink r:id="rId6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56.1</w:t>
        </w:r>
      </w:hyperlink>
      <w:r>
        <w:t xml:space="preserve"> Федерального закона N 73-ФЗ (далее - уведомление о начале работ по капитальному ремонту </w:t>
      </w:r>
      <w:r>
        <w:t>общего имущества в многоквартирном доме).</w:t>
      </w:r>
    </w:p>
    <w:p w:rsidR="009745FE" w:rsidRDefault="002B00C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 </w:t>
      </w:r>
      <w:proofErr w:type="gramStart"/>
      <w:r>
        <w:t>введен</w:t>
      </w:r>
      <w:proofErr w:type="gramEnd"/>
      <w:r>
        <w:t xml:space="preserve"> </w:t>
      </w:r>
      <w:hyperlink r:id="rId61" w:tooltip="Постановление Правительства Ивановской области от 15.09.2023 N 42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15.09.2023 N 423-</w:t>
      </w:r>
      <w:r>
        <w:t>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Решения об утверждении программы проверок и о внесении изменений в программу проверок принимаются председателем Комитета (лицом, исполняющим его обязанности).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22.1. Разработка программы проверок на основании разрешения на проведение работ по сохранению объектов культурного наследия (далее - программа проверок на основании разрешения) осуществляется исходя из конструктивных и иных особенностей объекта культурного</w:t>
      </w:r>
      <w:r>
        <w:t xml:space="preserve"> наследия, вида работ по его сохранению, указанных в разрешении на проведение работ по сохранению объектов культурного наследия и предусмотренных проектной документацией.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на основании разрешения формируется на срок действия разрешения на</w:t>
      </w:r>
      <w:r>
        <w:t xml:space="preserve"> проведение работ по сохранению объектов культурного наследия.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случае выдачи нескольких разрешений на проведение работ по сохранению объектов культурного наследия на один объект контроля в один период времени формируется единая программа проверок на осно</w:t>
      </w:r>
      <w:r>
        <w:t>вании разрешения.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на основании разрешения формируется с учетом проведения не более 1 контрольного (надзорного) мероприятия в месяц за период проведения работ по сохранению объекта культурного наследия, указанный в разрешении.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Количество контрольных (надзорных) мероприятий в </w:t>
      </w:r>
      <w:proofErr w:type="gramStart"/>
      <w:r>
        <w:t>рамках</w:t>
      </w:r>
      <w:proofErr w:type="gramEnd"/>
      <w:r>
        <w:t xml:space="preserve"> программы проверок на основании разрешения может быть увеличено не более чем на 1 контрольное (надзорное) мероприятие в месяц в случаях: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проведения работ по сохранению объекта культурного наследия,</w:t>
      </w:r>
      <w:r>
        <w:t xml:space="preserve"> находящегося в неудовлетворительном </w:t>
      </w:r>
      <w:proofErr w:type="gramStart"/>
      <w:r>
        <w:t>состоянии</w:t>
      </w:r>
      <w:proofErr w:type="gramEnd"/>
      <w:r>
        <w:t>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проведения работ, затрагивающих конструктивные и другие характеристики надежности и безопасности данного объекта культурного наследия;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3) проведения работ по реставрации и (или) воссозданию декоративных эл</w:t>
      </w:r>
      <w:r>
        <w:t>ементов, производимых в специализированных мастерских (не по месту нахождения объекта контроля);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4) привлечения юридических лиц и (или) индивидуальных предпринимателей, осуществляющих проведение работ по сохранению объекта культурного наследия, в течение о</w:t>
      </w:r>
      <w:r>
        <w:t>дного календарного года до момента выдачи разрешения либо в течение срока действия разрешения к административной ответственности за правонарушения и (или) неисполнение предписания, выданного Комитетом;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5) привлечения организаций и граждан, являющихся заказ</w:t>
      </w:r>
      <w:r>
        <w:t xml:space="preserve">чиками проведения работ по </w:t>
      </w:r>
      <w:r>
        <w:lastRenderedPageBreak/>
        <w:t>сохранению объекта культурного наследия, в течение одного календарного года до момента выдачи разрешения либо в течение срока действия разрешения к административной ответственности за правонарушения и (или) неисполнение предписан</w:t>
      </w:r>
      <w:r>
        <w:t>ия, выданного Комитетом.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на основании разрешения направляется (вручается) лицу, которому выдано разрешение на проведение работ по сохранению объектов культурного наследия, в течение 7 рабочих дней со дня выдачи разрешения.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Решение о внес</w:t>
      </w:r>
      <w:r>
        <w:t>ении изменений в программу проверок на основании разрешения направляется (вручается) контролируемому лицу в течение 7 рабочих дней со дня принятия такого решения.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Лицо, которому выдано разрешение на проведение работ по сохранению объектов культурного насле</w:t>
      </w:r>
      <w:r>
        <w:t>дия, обязано незамедлительно довести до сведения заказчика проведения работ по сохранению объекта культурного наследия и лица, осуществляющего авторский надзор, сведения о контрольных (надзорных) мероприятиях, предусмотренных программой проверок на основан</w:t>
      </w:r>
      <w:r>
        <w:t>ии разрешения.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Заказчик проведения работ по сохранению объекта культурного наследия обеспечивает участие при проведении контрольных (надзорных) мероприятий лица, ответственного за осуществление научного руководства и авторского надзора за проведением по со</w:t>
      </w:r>
      <w:r>
        <w:t>хранению объекта культурного наследия, наличие журнала авторского надзора.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Заказчик и (или) подрядчик проведения работ по сохранению объекта культурного наследия вправе ходатайствовать об увеличении количества контрольных (надзорных) мероприятий.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22.2. Раз</w:t>
      </w:r>
      <w:r>
        <w:t>работка программы проверок на основании истечения срока (завершения периода) проведения работ по сохранению объекта культурного наследия, установленного охранным обязательством (далее - программа проверок по исполнению плана работ), формируется исходя из и</w:t>
      </w:r>
      <w:r>
        <w:t>стечения сроков проведения работ по сохранению объекта культурного наследия, состав (перечень) видов и сроки (периодичность) (далее - план работ) которых определены Комитетом: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 xml:space="preserve">1) в </w:t>
      </w:r>
      <w:hyperlink r:id="rId62" w:tooltip="Приказ Минкультуры России от 13.07.2020 N 774 &quot;Об утверждении формы охранного обязательства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">
        <w:r>
          <w:rPr>
            <w:color w:val="0000FF"/>
          </w:rPr>
          <w:t>приложении 1</w:t>
        </w:r>
      </w:hyperlink>
      <w:r>
        <w:t xml:space="preserve"> к охранным обязательствам, оформленным в соответствии с приказом Минкультуры России от 13.07.2020 N 774 "Об утверждении формы охранного обязательства собственника или иного законного владельц</w:t>
      </w:r>
      <w:r>
        <w:t>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 порядка его подготовки и утверждения";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 xml:space="preserve">2) в охранных </w:t>
      </w:r>
      <w:hyperlink r:id="rId63" w:tooltip="Приказ Минкультуры России от 01.07.2015 N 1887 &quot;О реализации отдельных положений статьи 47.6 Федерального закона от 25 июня 2002 г. N 73-ФЗ &quot;Об объектах культурного наследия (памятниках истории и культуры)&quot; (вместе с &quot;Порядком подготовки и утверждения охранног">
        <w:r>
          <w:rPr>
            <w:color w:val="0000FF"/>
          </w:rPr>
          <w:t>обязательствах</w:t>
        </w:r>
      </w:hyperlink>
      <w:r>
        <w:t xml:space="preserve"> и актах технического состояния объекта культурного наследия, оформленных в соответствии с приказом Минкультуры России от 01.07.2015 N 1887 "О ре</w:t>
      </w:r>
      <w:r>
        <w:t>ализации отдельных положений статьи 47.6 Федерального закона от 25 июня 2002 г. N 73-ФЗ "Об объектах культурного наследия (памятниках истории и культуры) народов Российской Федерации";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3) в отношении выявленных объектов культурного наследия в актах техниче</w:t>
      </w:r>
      <w:r>
        <w:t xml:space="preserve">ского состояния выявленного объекта культурного наследия, составленных в порядке, установленном </w:t>
      </w:r>
      <w:hyperlink r:id="rId6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2 статьи 47.2</w:t>
        </w:r>
      </w:hyperlink>
      <w:r>
        <w:t xml:space="preserve"> Федерального закона N 73-ФЗ.</w:t>
      </w:r>
      <w:proofErr w:type="gramEnd"/>
    </w:p>
    <w:p w:rsidR="009745FE" w:rsidRDefault="002B00C2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Ивановской области от 12.07.2023 N 308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12.07.2023 N 308-п)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 xml:space="preserve">Программа проверок по исполнению плана работ </w:t>
      </w:r>
      <w:proofErr w:type="gramStart"/>
      <w:r>
        <w:t xml:space="preserve">формируется на календарный </w:t>
      </w:r>
      <w:r>
        <w:t>месяц и содержит</w:t>
      </w:r>
      <w:proofErr w:type="gramEnd"/>
      <w:r>
        <w:t xml:space="preserve"> перечень объектов контроля, подлежащих проверке в связи с истечением к моменту формирования программы проверок по исполнению плана работ срока (завершения периода) проведения работ по сохранению объекта культурного наследия, установленного</w:t>
      </w:r>
      <w:r>
        <w:t xml:space="preserve"> планами работ.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по исполнению плана работ реализуется посредством мероприятий без взаимодействия с контролируемыми лицами.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случае изменения срока (завершения периода) проведения работ по сохранению объекта культурного наследия, установ</w:t>
      </w:r>
      <w:r>
        <w:t>ленного планом работ, перемены собственника либо иного законного владельца объекта контроля, включенного в перечень объектов контроля, подлежащих проверке, в программу проверок по исполнению плана работ вносятся соответствующие изменения.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Изменения в прогр</w:t>
      </w:r>
      <w:r>
        <w:t>амму проверок по исполнению плана работ вносятся в течение 10 рабочих дней со дня поступления в Комитет информации о наличии оснований для внесения таких изменений.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22.3. Разработка программы проверок на основании уведомления о начале работ по капитальному</w:t>
      </w:r>
      <w:r>
        <w:t xml:space="preserve"> ремонту общего имущества в многоквартирном доме осуществляется в срок, установленный </w:t>
      </w:r>
      <w:hyperlink r:id="rId6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9 статьи 56.1</w:t>
        </w:r>
      </w:hyperlink>
      <w:r>
        <w:t xml:space="preserve"> Федерального закона N 73-ФЗ.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на основании уве</w:t>
      </w:r>
      <w:r>
        <w:t>домления о начале работ по капитальному ремонту общего имущества в многоквартирном доме формируется с учетом проведения Комитетом не более 1 контрольного (надзорного) мероприятия в месяц за период проведения работ по сохранению объекта культурного наследия</w:t>
      </w:r>
      <w:r>
        <w:t xml:space="preserve">, указанный в уведомлении о начале работ по капитальному ремонту. </w:t>
      </w:r>
      <w:proofErr w:type="gramStart"/>
      <w:r>
        <w:t>При этом первое мероприятие по контролю (надзору) в отношении объекта культурного наследия, указанного в уведомлении о начале работ по капитальному ремонту общего имущества в многоквартирном</w:t>
      </w:r>
      <w:r>
        <w:t xml:space="preserve"> доме, должно быть проведено не позднее 7 рабочих дней со дня начала выполнения работ по капитальному ремонту общего имущества в многоквартирном доме, указанного в таком уведомлении.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Количество контрольных (надзорных) мероприятий в </w:t>
      </w:r>
      <w:proofErr w:type="gramStart"/>
      <w:r>
        <w:t>рамках</w:t>
      </w:r>
      <w:proofErr w:type="gramEnd"/>
      <w:r>
        <w:t xml:space="preserve"> программы проверо</w:t>
      </w:r>
      <w:r>
        <w:t>к на основании уведомления о начале работ по капитальному ремонту общего имущества в многоквартирном доме может быть увеличено не более чем на 1 контрольное (надзорное) мероприятие в месяц в случаях: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1) проведения работ по капитальному ремонту общего имущества в многоквартирном </w:t>
      </w:r>
      <w:proofErr w:type="gramStart"/>
      <w:r>
        <w:t>доме</w:t>
      </w:r>
      <w:proofErr w:type="gramEnd"/>
      <w:r>
        <w:t>, признанном аварийным по основаниям и в порядке, которые установлены Правительством Российской Федерации;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проведения работ, затрагивающих конструктивные и другие характе</w:t>
      </w:r>
      <w:r>
        <w:t>ристики надежности и безопасности объекта культурного наследия регионального значения или местного (муниципального) значения, выявленного объекта культурного наследия, в отношении которого направлено уведомление о начале работ по капитальному ремонту общег</w:t>
      </w:r>
      <w:r>
        <w:t>о имущества в многоквартирном доме;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 xml:space="preserve">3) привлечения лиц, осуществляющих проведение работ по капитальному ремонту общего </w:t>
      </w:r>
      <w:r>
        <w:lastRenderedPageBreak/>
        <w:t>имущества в многоквартирном доме, в течение 1 календарного года до дня поступления в Комитет уведомления о начале работ по капитальному р</w:t>
      </w:r>
      <w:r>
        <w:t>емонту общего имущества в многоквартирном доме либо в течение сроков выполнения работ, указанных в уведомлении о начале работ по капитальному ремонту общего имущества в многоквартирном доме, к административной ответственности за</w:t>
      </w:r>
      <w:proofErr w:type="gramEnd"/>
      <w:r>
        <w:t xml:space="preserve"> нарушение требований законо</w:t>
      </w:r>
      <w:r>
        <w:t>дательства об охране объектов культурного наследия (памятников истории и культуры) народов Российской Федерации и (или) неисполнение предписания, выданного Комитетом.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Программа проверок на основании уведомления о начале работ по капитальному ремонту общего</w:t>
      </w:r>
      <w:r>
        <w:t xml:space="preserve"> имущества в многоквартирном доме направляется (вручается) лицу, направившему в Комитет уведомление о начале работ по капитальному ремонту общего имущества в многоквартирном доме, в течение 5 рабочих дней со дня ее утверждения.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Решение о внесении изменений</w:t>
      </w:r>
      <w:r>
        <w:t xml:space="preserve"> в программу проверок на основании уведомления о начале работ по капитальному ремонту общего имущества в многоквартирном доме направляется (вручается) контролируемому лицу в течение 7 рабочих дней со дня принятия такого решения.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Лицо, направившее в Комитет</w:t>
      </w:r>
      <w:r>
        <w:t xml:space="preserve"> уведомление о начале работ по капитальному ремонту общего имущества в многоквартирном доме, обязано незамедлительно довести до сведения заказчика проведения работ по капитальному ремонту общего имущества в многоквартирном доме сведения о контрольных (надз</w:t>
      </w:r>
      <w:r>
        <w:t>орных) мероприятиях, предусмотренных программой проверок на основании уведомления о начале работ по капитальному ремонту общего имущества в многоквартирном доме.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Заказчик и (или) подрядчик проведения работ по капитальному ремонту общего имущества в многокв</w:t>
      </w:r>
      <w:r>
        <w:t xml:space="preserve">артирном </w:t>
      </w:r>
      <w:proofErr w:type="gramStart"/>
      <w:r>
        <w:t>доме</w:t>
      </w:r>
      <w:proofErr w:type="gramEnd"/>
      <w:r>
        <w:t xml:space="preserve"> вправе ходатайствовать об увеличении количества контрольных (надзорных) мероприятий.</w:t>
      </w:r>
    </w:p>
    <w:p w:rsidR="009745FE" w:rsidRDefault="002B00C2">
      <w:pPr>
        <w:pStyle w:val="ConsPlusNormal0"/>
        <w:jc w:val="both"/>
      </w:pPr>
      <w:r>
        <w:t xml:space="preserve">(п. 22.3 </w:t>
      </w:r>
      <w:proofErr w:type="gramStart"/>
      <w:r>
        <w:t>введен</w:t>
      </w:r>
      <w:proofErr w:type="gramEnd"/>
      <w:r>
        <w:t xml:space="preserve"> </w:t>
      </w:r>
      <w:hyperlink r:id="rId67" w:tooltip="Постановление Правительства Ивановской области от 15.09.2023 N 42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</w:t>
        </w:r>
        <w:r>
          <w:rPr>
            <w:color w:val="0000FF"/>
          </w:rPr>
          <w:t>ением</w:t>
        </w:r>
      </w:hyperlink>
      <w:r>
        <w:t xml:space="preserve"> Правительства Ивановской области от 15.09.2023 N 423-п)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23. В соответствии с </w:t>
      </w:r>
      <w:hyperlink r:id="rId6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13</w:t>
        </w:r>
      </w:hyperlink>
      <w:r>
        <w:t xml:space="preserve"> Федерального закона N 248-ФЗ региональный государственный контроль (надзор) осуществляется посредством проведения должностными лицами Комитета следующих контрольных (надзорных) мероприятий: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инспекционный визит;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рейдовый осмотр;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3) документарная проверка;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4) выездная проверка;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5) наблюдение за соблюдением обязательных требований (мониторинг безопасности);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6) выездное обследование.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23.1. В ходе инспекционного визита совершаются следующие контрольные (надзорные) </w:t>
      </w:r>
      <w:r>
        <w:t>действия: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осмотр;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lastRenderedPageBreak/>
        <w:t>б) опрос;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г) инструментальное обследование;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д) истребование документов, которые в </w:t>
      </w:r>
      <w:proofErr w:type="gramStart"/>
      <w:r>
        <w:t>соответствии</w:t>
      </w:r>
      <w:proofErr w:type="gramEnd"/>
      <w:r>
        <w:t xml:space="preserve"> с обязательными требованиями должны находиться в месте нахождения (осуществления деятельности) объекта к</w:t>
      </w:r>
      <w:r>
        <w:t>онтроля.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23.2. В ходе рейдового осмотра совершаются следующие контрольные (надзорные) действия: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осмотр;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б) опрос;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г) истребование документов;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д) инструментальное обследование.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23.3. В ходе документарной проверки совершаются следующие контрольные (надзорные) действия: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получение письменных объяснений;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б) истребование документов;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в) экспертиза.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23.4. Выездная проверка проводится в </w:t>
      </w:r>
      <w:proofErr w:type="gramStart"/>
      <w:r>
        <w:t>случаях</w:t>
      </w:r>
      <w:proofErr w:type="gramEnd"/>
      <w:r>
        <w:t xml:space="preserve">, установленных </w:t>
      </w:r>
      <w:hyperlink r:id="rId6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3 статьи 73</w:t>
        </w:r>
      </w:hyperlink>
      <w:r>
        <w:t xml:space="preserve"> Федерального закона N 248-ФЗ. В ходе выездной проверки совершаются следующие контрольные (надзорные) действия: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осмотр;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б) опрос;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г) истребование документов;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д) инструментальное обследование</w:t>
      </w:r>
      <w:r>
        <w:t>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23.5. Наблюдение за соблюдением обязательных требований (мониторинг безопасности) проводится на основании задания лиц, указанных в </w:t>
      </w:r>
      <w:hyperlink w:anchor="P79" w:tooltip="6. Должностными лицами Комитета, уполномоченными принимать решения о проведении контрольных (надзорных) мероприятий, являются:">
        <w:r>
          <w:rPr>
            <w:color w:val="0000FF"/>
          </w:rPr>
          <w:t>пункте 6</w:t>
        </w:r>
      </w:hyperlink>
      <w:r>
        <w:t xml:space="preserve"> настоящего Положения, включая задания, содержащиеся в планах работы Комитета. Порядок и форма задания устанавливается правовым актом Комитета.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Если в ходе наблюдения за соблюдением обязательных требований (монито</w:t>
      </w:r>
      <w:r>
        <w:t xml:space="preserve">ринга </w:t>
      </w:r>
      <w:r>
        <w:lastRenderedPageBreak/>
        <w:t>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</w:t>
      </w:r>
      <w:r>
        <w:t xml:space="preserve">шений обязательных требований, Комитетом принимается решение в соответствии с </w:t>
      </w:r>
      <w:hyperlink r:id="rId7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3 статьи 74</w:t>
        </w:r>
      </w:hyperlink>
      <w:r>
        <w:t xml:space="preserve"> Федерального закона N 248-ФЗ.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23.6. Выездное обследование проводится в </w:t>
      </w:r>
      <w:proofErr w:type="gramStart"/>
      <w:r>
        <w:t>целях</w:t>
      </w:r>
      <w:proofErr w:type="gramEnd"/>
      <w:r>
        <w:t xml:space="preserve"> оценки соблюдения контролируемыми лицами обязате</w:t>
      </w:r>
      <w:r>
        <w:t>льных требований.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следующие контрольные (надзорные) действия: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осмотр;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инструментальное обследование (с пр</w:t>
      </w:r>
      <w:r>
        <w:t>именением видеозаписи);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3) экспертиза.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24. </w:t>
      </w:r>
      <w:proofErr w:type="gramStart"/>
      <w:r>
        <w:t>Определение такого вида контрольного (надзорного) мероприятия, как инспекционный визит или рейдовый осмотр, осуществляется исходя из количества контролируемых лиц, владеющих/использующих объектом/объект контроля (</w:t>
      </w:r>
      <w:r>
        <w:t>в том числе проводящих работы на объекте контроля), и (или) количества контролируемых лиц, использующих территорию объекта контроля, либо количества объектов контроля у пользователя/собственника и (или) количества объектов контроля, расположенных на террит</w:t>
      </w:r>
      <w:r>
        <w:t>ории, используемой контролируемым лицом: в случае</w:t>
      </w:r>
      <w:proofErr w:type="gramEnd"/>
      <w:r>
        <w:t xml:space="preserve"> наличия на объекте контроля одного собственника/пользователя (лица, проводящего работы) проводится инспекционный визит, при наличии нескольких собственников/пользователей (лиц, проводящих работы) - рейдовый</w:t>
      </w:r>
      <w:r>
        <w:t xml:space="preserve"> осмотр.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25. </w:t>
      </w:r>
      <w:proofErr w:type="gramStart"/>
      <w:r>
        <w:t>Конкретное контрольное (надзорное) мероприятие и перечень контрольных (надзорных) действий, совершаемых в рамках указанного контрольного (надзорного) мероприятия, указываются в решении о проведении контрольного (надзорного) мероприятия в соотв</w:t>
      </w:r>
      <w:r>
        <w:t xml:space="preserve">етствии со </w:t>
      </w:r>
      <w:hyperlink r:id="rId7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64</w:t>
        </w:r>
      </w:hyperlink>
      <w:r>
        <w:t xml:space="preserve"> Федерального закона N 248-ФЗ.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26. Сроки проведения контрольных (надзорных) мероприятий устанавливаются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7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248-ФЗ: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7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5 статьи 70</w:t>
        </w:r>
      </w:hyperlink>
      <w:r>
        <w:t xml:space="preserve"> Федерального закона N 248-ФЗ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7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7 статьи 71</w:t>
        </w:r>
      </w:hyperlink>
      <w:r>
        <w:t xml:space="preserve"> Федерального закона N 248-ФЗ 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соот</w:t>
      </w:r>
      <w:r>
        <w:t>ветствии</w:t>
      </w:r>
      <w:proofErr w:type="gramEnd"/>
      <w:r>
        <w:t xml:space="preserve"> с </w:t>
      </w:r>
      <w:hyperlink r:id="rId7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7 статьи 72</w:t>
        </w:r>
      </w:hyperlink>
      <w:r>
        <w:t xml:space="preserve"> Федерального закона N 248-ФЗ срок проведения документарной проверки не может превышать 10 рабочих дней. </w:t>
      </w:r>
      <w:proofErr w:type="gramStart"/>
      <w:r>
        <w:t xml:space="preserve">В указанный срок не включается </w:t>
      </w:r>
      <w:r>
        <w:lastRenderedPageBreak/>
        <w:t>период с момента направления Комитетом контролируемому ли</w:t>
      </w:r>
      <w:r>
        <w:t>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Комитет, а также период с момента направления контролируемому лицу информации Комитета о выявлении о</w:t>
      </w:r>
      <w:r>
        <w:t>шибок и (или) противоречий в представленных контролируемым лицом документах либо о несоответствии сведений, содержащихся в этих документах</w:t>
      </w:r>
      <w:proofErr w:type="gramEnd"/>
      <w:r>
        <w:t xml:space="preserve">, сведениям, содержащимся в имеющихся у Комитета </w:t>
      </w:r>
      <w:proofErr w:type="gramStart"/>
      <w:r>
        <w:t>документах</w:t>
      </w:r>
      <w:proofErr w:type="gramEnd"/>
      <w:r>
        <w:t xml:space="preserve"> и (или) полученным при осуществлении государственного конт</w:t>
      </w:r>
      <w:r>
        <w:t>роля (надзора), и требования представить необходимые пояснения в письменной форме до момента представления указанных пояснений в Комитет;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7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7 статьи 73</w:t>
        </w:r>
      </w:hyperlink>
      <w:r>
        <w:t xml:space="preserve"> Федерального закона N 248-ФЗ срок проведения вые</w:t>
      </w:r>
      <w:r>
        <w:t xml:space="preserve">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>, за и</w:t>
      </w:r>
      <w:r>
        <w:t xml:space="preserve">сключением выездной проверки, основанием для проведения которой является </w:t>
      </w:r>
      <w:hyperlink r:id="rId7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 6 части 1 статьи 57</w:t>
        </w:r>
      </w:hyperlink>
      <w:r>
        <w:t xml:space="preserve"> Федерального закона N 248-ФЗ </w:t>
      </w:r>
      <w:proofErr w:type="gramStart"/>
      <w:r>
        <w:t>и</w:t>
      </w:r>
      <w:proofErr w:type="gramEnd"/>
      <w:r>
        <w:t xml:space="preserve"> которая для </w:t>
      </w:r>
      <w:proofErr w:type="spellStart"/>
      <w:r>
        <w:t>микропредприятия</w:t>
      </w:r>
      <w:proofErr w:type="spellEnd"/>
      <w:r>
        <w:t xml:space="preserve"> не может продолжаться более 40 часов. </w:t>
      </w:r>
      <w:proofErr w:type="gramStart"/>
      <w:r>
        <w:t xml:space="preserve">Срок проведения выездной </w:t>
      </w:r>
      <w:r>
        <w:t>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</w:t>
      </w:r>
      <w:r>
        <w:t>венному объекту;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</w:t>
      </w:r>
      <w:hyperlink r:id="rId7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6 статьи 75</w:t>
        </w:r>
      </w:hyperlink>
      <w:r>
        <w:t xml:space="preserve"> Федерального закона N 248-ФЗ срок проведения выездного обследования одного объекта (нескольких объектов, расположенных в непосредственной близости друг от друга) не може</w:t>
      </w:r>
      <w:r>
        <w:t>т превышать 1 рабочий день, если иное не установлено федеральным законом о виде контроля.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Срок проведения контрольного (надзорного) мероприятия приостанавливается должностным лицом, уполномоченным на принятие решений о проведении контрольных (надзорных) ме</w:t>
      </w:r>
      <w:r>
        <w:t>роприятий, на основании мотивированного представления должностного лица, уполномоченного на проведение контрольного (надзорного) мероприятия), в случае, если срок осуществления экспертиз или испытаний превышает срок проведения контрольного (надзорного) мер</w:t>
      </w:r>
      <w:r>
        <w:t>оприятия, на срок осуществления экспертиз или испытаний.</w:t>
      </w:r>
      <w:proofErr w:type="gramEnd"/>
    </w:p>
    <w:p w:rsidR="009745FE" w:rsidRDefault="002B00C2">
      <w:pPr>
        <w:pStyle w:val="ConsPlusNormal0"/>
        <w:spacing w:before="240"/>
        <w:ind w:firstLine="540"/>
        <w:jc w:val="both"/>
      </w:pPr>
      <w:r>
        <w:t>27. Для фиксации доказательств нарушения обязательных требований должностными лицами Комитета и лицами, привлекаемыми к совершению надзорных действий, могут использоваться фотосъемка и (или) видеозап</w:t>
      </w:r>
      <w:r>
        <w:t>ись.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Фотосъемка и (или) видеозапись производятся при проведении осмотра в рамках контрольного (надзорного) мероприятия.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Применение видеозаписи для фиксации нарушения обязательных требований при проведении осмотра в отсутствие контролируемого лица или его представителя является обязательным.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Материалы фот</w:t>
      </w:r>
      <w:proofErr w:type="gramStart"/>
      <w:r>
        <w:t>о-</w:t>
      </w:r>
      <w:proofErr w:type="gramEnd"/>
      <w:r>
        <w:t xml:space="preserve"> и (или) видеосъемки объекта надзора и его частей должны обеспечивать</w:t>
      </w:r>
      <w:r>
        <w:t xml:space="preserve"> наглядную фиксацию объекта контроля и события, обладающего признаками нарушения обязательных требований (при его наличии).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lastRenderedPageBreak/>
        <w:t xml:space="preserve">О применении фотосъемки и (или) видеозаписи в акте контрольного (надзорного) мероприятия делается соответствующая запись. Материалы </w:t>
      </w:r>
      <w:proofErr w:type="spellStart"/>
      <w:r>
        <w:t>фотофиксации</w:t>
      </w:r>
      <w:proofErr w:type="spellEnd"/>
      <w:r>
        <w:t xml:space="preserve"> и (или) файлы с видеозаписью прилагаются к акту контрольного (надзорного) мероприятия.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28. Индивидуальный предприниматель, гражданин, являющиеся контролируемыми лицами, вправе представить в Комитет заявление о невозможности присутствия при про</w:t>
      </w:r>
      <w:r>
        <w:t>ведении контрольного (надзорного) мероприятия в следующих случаях: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а) смерть близкого родственника;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б) болезнь или необходимость присмотра за близким родственником;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в) нахождение под стражей или домашним арестом по уголовному делу;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г) применение к граждани</w:t>
      </w:r>
      <w:r>
        <w:t>ну административного или уголовного наказания, которое делает невозможной его явку;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д) пребывание в командировке, отпуске, на учебе;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е) наступление обстоятельств непреодолимой силы.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К заявлению о невозможности присутствия при проведении контрольного (надзо</w:t>
      </w:r>
      <w:r>
        <w:t>рного) мероприятия прилагаются документы, подтверждающие факт наличия (наступления) обстоятельств, указанных в настоящем пункте.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При удовлетворении указанного заявления контрольным органом проведение контрольного (надзорного) мероприятия переносится на сро</w:t>
      </w:r>
      <w:r>
        <w:t>к, необходимый для устранения причин, повлекших невозможность присутствия контролируемого лица при проведении контрольного (надзорного) мероприятия.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>V. Обжалование решений Комитета,</w:t>
      </w:r>
    </w:p>
    <w:p w:rsidR="009745FE" w:rsidRDefault="002B00C2">
      <w:pPr>
        <w:pStyle w:val="ConsPlusTitle0"/>
        <w:jc w:val="center"/>
      </w:pPr>
      <w:r>
        <w:t>действий (бездействия) его должностных лиц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r>
        <w:t>29. Обжалование решений Комит</w:t>
      </w:r>
      <w:r>
        <w:t xml:space="preserve">ета, действий (бездействия) его должностных лиц осуществляется в </w:t>
      </w:r>
      <w:proofErr w:type="gramStart"/>
      <w:r>
        <w:t>соответствии</w:t>
      </w:r>
      <w:proofErr w:type="gramEnd"/>
      <w:r>
        <w:t xml:space="preserve"> с </w:t>
      </w:r>
      <w:hyperlink r:id="rId7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N 248-ФЗ в порядке, предусмотренном указанным Федеральным законом.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Срок рассмотрения жалобы может быть продлен на 20 рабочих дней в следующих исключительных случаях: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1) проведение Комитетом служебной проверки по доводам, изложенным в жалобе;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2) отсутствие должностного лица, действия (бездействие) которого обжалуются, по у</w:t>
      </w:r>
      <w:r>
        <w:t>важительной причине (нахождение в отпуске, командировка, временная нетрудоспособность), если для рассмотрения жалобы необходимы пояснения либо присутствие данного должностного лица;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gramStart"/>
      <w:r>
        <w:t>3) необходимость истребования дополнительных сведений и документов, которы</w:t>
      </w:r>
      <w:r>
        <w:t xml:space="preserve">е находятся в распоряжении государственных органов, органов местного самоуправления либо </w:t>
      </w:r>
      <w:r>
        <w:lastRenderedPageBreak/>
        <w:t>подведомственных им организаций, и (или) выяснения дополнительных обстоятельств в связи с изложенными в жалобе доводами или установленными при рассмотрении жалобы обст</w:t>
      </w:r>
      <w:r>
        <w:t>оятельствами.</w:t>
      </w:r>
      <w:proofErr w:type="gramEnd"/>
    </w:p>
    <w:p w:rsidR="009745FE" w:rsidRDefault="002B00C2">
      <w:pPr>
        <w:pStyle w:val="ConsPlusNormal0"/>
        <w:jc w:val="both"/>
      </w:pPr>
      <w:r>
        <w:t xml:space="preserve">(п. 29 в ред. </w:t>
      </w:r>
      <w:hyperlink r:id="rId80" w:tooltip="Постановление Правительства Ивановской области от 27.07.2022 N 383-п &quot;О внесении изменений в постановление Правительства Ивановской области от 13.12.2021 N 607-п &quot;О региональном государственном контроле (надзоре) за состоянием, содержанием, сохранением, исполь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27.07.2022 N 383-п)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30. Жалоба на решение, дей</w:t>
      </w:r>
      <w:r>
        <w:t>ствия (бездействие) должностных лиц Комитета рассматривается председателем Комитета (лицом, исполняющим его обязанности).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 xml:space="preserve">31. </w:t>
      </w:r>
      <w:proofErr w:type="gramStart"/>
      <w:r>
        <w:t>Жалоба на решение, действия (бездействие) должностных лиц Комитета и (или) председателя Комитета, содержащая сведения и документы,</w:t>
      </w:r>
      <w:r>
        <w:t xml:space="preserve"> составляющие государственную или иную охраняемую законом тайну, подается контролируемым лицом без использования единого портала и регионального портала с учетом требований законодательства Российской Федерации о государственной и иной охраняемой законом т</w:t>
      </w:r>
      <w:r>
        <w:t>айне и подлежит рассмотрению заместителем Председателя Правительства Ивановской области, которым в соответствии с распределением обязанностей</w:t>
      </w:r>
      <w:proofErr w:type="gramEnd"/>
      <w:r>
        <w:t xml:space="preserve"> между должностными лицами, входящими в структуру Правительства Ивановской области, осуществляются непосредственный</w:t>
      </w:r>
      <w:r>
        <w:t xml:space="preserve"> </w:t>
      </w:r>
      <w:proofErr w:type="gramStart"/>
      <w:r>
        <w:t>контроль за</w:t>
      </w:r>
      <w:proofErr w:type="gramEnd"/>
      <w:r>
        <w:t xml:space="preserve"> деятельностью и координация работы Комитета (лицом, исполняющим его обязанности).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Title0"/>
        <w:jc w:val="center"/>
        <w:outlineLvl w:val="1"/>
      </w:pPr>
      <w:r>
        <w:t>VI. Ключевые показатели видов контроля, отражающие уровень</w:t>
      </w:r>
    </w:p>
    <w:p w:rsidR="009745FE" w:rsidRDefault="002B00C2">
      <w:pPr>
        <w:pStyle w:val="ConsPlusTitle0"/>
        <w:jc w:val="center"/>
      </w:pPr>
      <w:r>
        <w:t>минимизации вреда (ущерба) охраняемым законом ценностям,</w:t>
      </w:r>
    </w:p>
    <w:p w:rsidR="009745FE" w:rsidRDefault="002B00C2">
      <w:pPr>
        <w:pStyle w:val="ConsPlusTitle0"/>
        <w:jc w:val="center"/>
      </w:pPr>
      <w:r>
        <w:t>уровень устранения риска причинения вреда (ущерба)</w:t>
      </w:r>
    </w:p>
    <w:p w:rsidR="009745FE" w:rsidRDefault="002B00C2">
      <w:pPr>
        <w:pStyle w:val="ConsPlusTitle0"/>
        <w:jc w:val="center"/>
      </w:pPr>
      <w:r>
        <w:t>в соответствующей сфере деятельности, по которым</w:t>
      </w:r>
    </w:p>
    <w:p w:rsidR="009745FE" w:rsidRDefault="002B00C2">
      <w:pPr>
        <w:pStyle w:val="ConsPlusTitle0"/>
        <w:jc w:val="center"/>
      </w:pPr>
      <w:r>
        <w:t>устанавливаются целевые (плановые) значения и достижение</w:t>
      </w:r>
    </w:p>
    <w:p w:rsidR="009745FE" w:rsidRDefault="002B00C2">
      <w:pPr>
        <w:pStyle w:val="ConsPlusTitle0"/>
        <w:jc w:val="center"/>
      </w:pPr>
      <w:r>
        <w:t>которых должен обеспечить Комитет, и их целевые значения</w:t>
      </w:r>
    </w:p>
    <w:p w:rsidR="009745FE" w:rsidRDefault="009745FE">
      <w:pPr>
        <w:pStyle w:val="ConsPlusNormal0"/>
        <w:jc w:val="center"/>
      </w:pPr>
    </w:p>
    <w:p w:rsidR="009745FE" w:rsidRDefault="002B00C2">
      <w:pPr>
        <w:pStyle w:val="ConsPlusNormal0"/>
        <w:jc w:val="center"/>
      </w:pPr>
      <w:proofErr w:type="gramStart"/>
      <w:r>
        <w:t xml:space="preserve">(введен </w:t>
      </w:r>
      <w:hyperlink r:id="rId81" w:tooltip="Постановление Правительства Ивановской области от 31.03.2022 N 136-п &quot;Об утверждении перечня индикативных показателей видов регионального государственного контроля (надзора), о внесении изменений в некоторые постановления Правительства Ивановской области и при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</w:t>
      </w:r>
      <w:proofErr w:type="gramEnd"/>
    </w:p>
    <w:p w:rsidR="009745FE" w:rsidRDefault="002B00C2">
      <w:pPr>
        <w:pStyle w:val="ConsPlusNormal0"/>
        <w:jc w:val="center"/>
      </w:pPr>
      <w:r>
        <w:t>от 31.03.2022 N 136-п)</w:t>
      </w:r>
    </w:p>
    <w:p w:rsidR="009745FE" w:rsidRDefault="009745FE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685"/>
        <w:gridCol w:w="963"/>
        <w:gridCol w:w="963"/>
        <w:gridCol w:w="963"/>
        <w:gridCol w:w="963"/>
        <w:gridCol w:w="963"/>
      </w:tblGrid>
      <w:tr w:rsidR="009745FE">
        <w:tc>
          <w:tcPr>
            <w:tcW w:w="566" w:type="dxa"/>
            <w:vMerge w:val="restart"/>
          </w:tcPr>
          <w:p w:rsidR="009745FE" w:rsidRDefault="002B00C2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5" w:type="dxa"/>
            <w:vMerge w:val="restart"/>
          </w:tcPr>
          <w:p w:rsidR="009745FE" w:rsidRDefault="002B00C2">
            <w:pPr>
              <w:pStyle w:val="ConsPlusNormal0"/>
              <w:jc w:val="center"/>
            </w:pPr>
            <w:r>
              <w:t>Ключевой показатель</w:t>
            </w:r>
          </w:p>
        </w:tc>
        <w:tc>
          <w:tcPr>
            <w:tcW w:w="4815" w:type="dxa"/>
            <w:gridSpan w:val="5"/>
          </w:tcPr>
          <w:p w:rsidR="009745FE" w:rsidRDefault="002B00C2">
            <w:pPr>
              <w:pStyle w:val="ConsPlusNormal0"/>
              <w:jc w:val="center"/>
            </w:pPr>
            <w:r>
              <w:t>Целевые значения ключевого показателя</w:t>
            </w:r>
            <w:proofErr w:type="gramStart"/>
            <w:r>
              <w:t xml:space="preserve"> (%)</w:t>
            </w:r>
            <w:proofErr w:type="gramEnd"/>
          </w:p>
        </w:tc>
      </w:tr>
      <w:tr w:rsidR="009745FE">
        <w:tc>
          <w:tcPr>
            <w:tcW w:w="566" w:type="dxa"/>
            <w:vMerge/>
          </w:tcPr>
          <w:p w:rsidR="009745FE" w:rsidRDefault="009745FE">
            <w:pPr>
              <w:pStyle w:val="ConsPlusNormal0"/>
            </w:pPr>
          </w:p>
        </w:tc>
        <w:tc>
          <w:tcPr>
            <w:tcW w:w="3685" w:type="dxa"/>
            <w:vMerge/>
          </w:tcPr>
          <w:p w:rsidR="009745FE" w:rsidRDefault="009745FE">
            <w:pPr>
              <w:pStyle w:val="ConsPlusNormal0"/>
            </w:pP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2026 год</w:t>
            </w:r>
          </w:p>
        </w:tc>
      </w:tr>
      <w:tr w:rsidR="009745FE">
        <w:tc>
          <w:tcPr>
            <w:tcW w:w="566" w:type="dxa"/>
          </w:tcPr>
          <w:p w:rsidR="009745FE" w:rsidRDefault="002B00C2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685" w:type="dxa"/>
          </w:tcPr>
          <w:p w:rsidR="009745FE" w:rsidRDefault="002B00C2">
            <w:pPr>
              <w:pStyle w:val="ConsPlusNormal0"/>
              <w:jc w:val="both"/>
            </w:pPr>
            <w:r>
              <w:t>Доля &lt;*&gt;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 культурного наследия, обладающих при</w:t>
            </w:r>
            <w:r>
              <w:t>знаками объекта культурного наследия (далее - объекты культурного наследия), которым причинен вред за отчетный период &lt;**&gt;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не более 20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не более 18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не более 16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не более 14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t>не более 12</w:t>
            </w:r>
          </w:p>
        </w:tc>
      </w:tr>
      <w:tr w:rsidR="009745FE">
        <w:tc>
          <w:tcPr>
            <w:tcW w:w="566" w:type="dxa"/>
          </w:tcPr>
          <w:p w:rsidR="009745FE" w:rsidRDefault="002B00C2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685" w:type="dxa"/>
          </w:tcPr>
          <w:p w:rsidR="009745FE" w:rsidRDefault="002B00C2">
            <w:pPr>
              <w:pStyle w:val="ConsPlusNormal0"/>
              <w:jc w:val="both"/>
            </w:pPr>
            <w:r>
              <w:t>Доля &lt;*&gt;</w:t>
            </w:r>
            <w:r>
              <w:t xml:space="preserve"> объектов культурного </w:t>
            </w:r>
            <w:r>
              <w:lastRenderedPageBreak/>
              <w:t>наследия, которым создана угроза причинения вреда за отчетный период &lt;**&gt;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lastRenderedPageBreak/>
              <w:t xml:space="preserve">не </w:t>
            </w:r>
            <w:r>
              <w:lastRenderedPageBreak/>
              <w:t>более 30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lastRenderedPageBreak/>
              <w:t xml:space="preserve">не </w:t>
            </w:r>
            <w:r>
              <w:lastRenderedPageBreak/>
              <w:t>более 26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lastRenderedPageBreak/>
              <w:t xml:space="preserve">не </w:t>
            </w:r>
            <w:r>
              <w:lastRenderedPageBreak/>
              <w:t>более 22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lastRenderedPageBreak/>
              <w:t xml:space="preserve">не </w:t>
            </w:r>
            <w:r>
              <w:lastRenderedPageBreak/>
              <w:t>более 18</w:t>
            </w:r>
          </w:p>
        </w:tc>
        <w:tc>
          <w:tcPr>
            <w:tcW w:w="963" w:type="dxa"/>
          </w:tcPr>
          <w:p w:rsidR="009745FE" w:rsidRDefault="002B00C2">
            <w:pPr>
              <w:pStyle w:val="ConsPlusNormal0"/>
              <w:jc w:val="center"/>
            </w:pPr>
            <w:r>
              <w:lastRenderedPageBreak/>
              <w:t xml:space="preserve">не </w:t>
            </w:r>
            <w:r>
              <w:lastRenderedPageBreak/>
              <w:t>более 14</w:t>
            </w:r>
          </w:p>
        </w:tc>
      </w:tr>
    </w:tbl>
    <w:p w:rsidR="009745FE" w:rsidRDefault="009745FE">
      <w:pPr>
        <w:pStyle w:val="ConsPlusNormal0"/>
      </w:pPr>
    </w:p>
    <w:p w:rsidR="009745FE" w:rsidRDefault="002B00C2">
      <w:pPr>
        <w:pStyle w:val="ConsPlusNormal0"/>
        <w:ind w:firstLine="540"/>
        <w:jc w:val="both"/>
      </w:pPr>
      <w:r>
        <w:t>--------------------------------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&lt;*&gt; Доля объектов культурного наследия, которым причинен вред или</w:t>
      </w:r>
      <w:r>
        <w:t xml:space="preserve"> создана угроза причинения вреда за отчетный период (</w:t>
      </w:r>
      <w:proofErr w:type="spellStart"/>
      <w:r>
        <w:t>К</w:t>
      </w:r>
      <w:r>
        <w:rPr>
          <w:vertAlign w:val="superscript"/>
        </w:rPr>
        <w:t>п</w:t>
      </w:r>
      <w:proofErr w:type="spellEnd"/>
      <w:r>
        <w:t>), рассчитывается по формуле: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jc w:val="center"/>
      </w:pPr>
      <w:proofErr w:type="spellStart"/>
      <w:r>
        <w:t>К</w:t>
      </w:r>
      <w:r>
        <w:rPr>
          <w:vertAlign w:val="superscript"/>
        </w:rPr>
        <w:t>п</w:t>
      </w:r>
      <w:proofErr w:type="spellEnd"/>
      <w:r>
        <w:t xml:space="preserve"> = (</w:t>
      </w:r>
      <w:proofErr w:type="spellStart"/>
      <w:r>
        <w:t>К</w:t>
      </w:r>
      <w:r>
        <w:rPr>
          <w:vertAlign w:val="superscript"/>
        </w:rPr>
        <w:t>вред</w:t>
      </w:r>
      <w:proofErr w:type="spellEnd"/>
      <w:r>
        <w:t xml:space="preserve"> / </w:t>
      </w:r>
      <w:proofErr w:type="spellStart"/>
      <w:r>
        <w:t>К</w:t>
      </w:r>
      <w:r>
        <w:rPr>
          <w:vertAlign w:val="superscript"/>
        </w:rPr>
        <w:t>общ</w:t>
      </w:r>
      <w:proofErr w:type="spellEnd"/>
      <w:r>
        <w:t>) x 100%, где: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2B00C2">
      <w:pPr>
        <w:pStyle w:val="ConsPlusNormal0"/>
        <w:ind w:firstLine="540"/>
        <w:jc w:val="both"/>
      </w:pPr>
      <w:proofErr w:type="gramStart"/>
      <w:r>
        <w:t>п</w:t>
      </w:r>
      <w:proofErr w:type="gramEnd"/>
      <w:r>
        <w:t xml:space="preserve"> - отчетный период;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spellStart"/>
      <w:r>
        <w:t>К</w:t>
      </w:r>
      <w:r>
        <w:rPr>
          <w:vertAlign w:val="superscript"/>
        </w:rPr>
        <w:t>вред</w:t>
      </w:r>
      <w:proofErr w:type="spellEnd"/>
      <w:r>
        <w:t xml:space="preserve"> - объекты культурного наследия, которым причинен вред или создана угроза причинения вреда;</w:t>
      </w:r>
    </w:p>
    <w:p w:rsidR="009745FE" w:rsidRDefault="002B00C2">
      <w:pPr>
        <w:pStyle w:val="ConsPlusNormal0"/>
        <w:spacing w:before="240"/>
        <w:ind w:firstLine="540"/>
        <w:jc w:val="both"/>
      </w:pPr>
      <w:proofErr w:type="spellStart"/>
      <w:r>
        <w:t>К</w:t>
      </w:r>
      <w:r>
        <w:rPr>
          <w:vertAlign w:val="superscript"/>
        </w:rPr>
        <w:t>общ</w:t>
      </w:r>
      <w:proofErr w:type="spellEnd"/>
      <w:r>
        <w:t xml:space="preserve"> - общее количество объектов культурного наследия.</w:t>
      </w:r>
    </w:p>
    <w:p w:rsidR="009745FE" w:rsidRDefault="002B00C2">
      <w:pPr>
        <w:pStyle w:val="ConsPlusNormal0"/>
        <w:spacing w:before="240"/>
        <w:ind w:firstLine="540"/>
        <w:jc w:val="both"/>
      </w:pPr>
      <w:r>
        <w:t>&lt;**&gt; Под отчетным периодом понимается календарный год.</w:t>
      </w: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ind w:firstLine="540"/>
        <w:jc w:val="both"/>
      </w:pPr>
    </w:p>
    <w:p w:rsidR="009745FE" w:rsidRDefault="009745F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45FE">
      <w:headerReference w:type="default" r:id="rId82"/>
      <w:footerReference w:type="default" r:id="rId83"/>
      <w:headerReference w:type="first" r:id="rId84"/>
      <w:footerReference w:type="first" r:id="rId8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0C2" w:rsidRDefault="002B00C2">
      <w:r>
        <w:separator/>
      </w:r>
    </w:p>
  </w:endnote>
  <w:endnote w:type="continuationSeparator" w:id="0">
    <w:p w:rsidR="002B00C2" w:rsidRDefault="002B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FE" w:rsidRDefault="009745F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5F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45FE" w:rsidRDefault="002B00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45FE" w:rsidRDefault="002B00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45FE" w:rsidRDefault="002B00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63BA5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63BA5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9745FE" w:rsidRDefault="002B00C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5FE" w:rsidRDefault="009745F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5F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45FE" w:rsidRDefault="002B00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45FE" w:rsidRDefault="002B00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45FE" w:rsidRDefault="002B00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63BA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63BA5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9745FE" w:rsidRDefault="002B00C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0C2" w:rsidRDefault="002B00C2">
      <w:r>
        <w:separator/>
      </w:r>
    </w:p>
  </w:footnote>
  <w:footnote w:type="continuationSeparator" w:id="0">
    <w:p w:rsidR="002B00C2" w:rsidRDefault="002B0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BA5" w:rsidRDefault="00663BA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745F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45FE" w:rsidRDefault="002B00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13.12.2021 N 607-п</w:t>
          </w:r>
          <w:r>
            <w:rPr>
              <w:rFonts w:ascii="Tahoma" w:hAnsi="Tahoma" w:cs="Tahoma"/>
              <w:sz w:val="16"/>
              <w:szCs w:val="16"/>
            </w:rPr>
            <w:br/>
            <w:t>(ред. от</w:t>
          </w:r>
          <w:r>
            <w:rPr>
              <w:rFonts w:ascii="Tahoma" w:hAnsi="Tahoma" w:cs="Tahoma"/>
              <w:sz w:val="16"/>
              <w:szCs w:val="16"/>
            </w:rPr>
            <w:t xml:space="preserve"> 15.09.2023)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региональном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государственно...</w:t>
          </w:r>
        </w:p>
      </w:tc>
      <w:tc>
        <w:tcPr>
          <w:tcW w:w="2300" w:type="pct"/>
          <w:vAlign w:val="center"/>
        </w:tcPr>
        <w:p w:rsidR="009745FE" w:rsidRDefault="002B00C2" w:rsidP="00663B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3" w:name="_GoBack"/>
          <w:bookmarkEnd w:id="3"/>
        </w:p>
      </w:tc>
    </w:tr>
  </w:tbl>
  <w:p w:rsidR="009745FE" w:rsidRDefault="009745F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5FE" w:rsidRDefault="009745FE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745F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45FE" w:rsidRDefault="002B00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</w:t>
          </w:r>
          <w:r>
            <w:rPr>
              <w:rFonts w:ascii="Tahoma" w:hAnsi="Tahoma" w:cs="Tahoma"/>
              <w:sz w:val="16"/>
              <w:szCs w:val="16"/>
            </w:rPr>
            <w:t xml:space="preserve"> от 13.12.2021 N 607-п</w:t>
          </w:r>
          <w:r>
            <w:rPr>
              <w:rFonts w:ascii="Tahoma" w:hAnsi="Tahoma" w:cs="Tahoma"/>
              <w:sz w:val="16"/>
              <w:szCs w:val="16"/>
            </w:rPr>
            <w:br/>
            <w:t>(ред. от 15.09.2023)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региональном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государственно...</w:t>
          </w:r>
        </w:p>
      </w:tc>
      <w:tc>
        <w:tcPr>
          <w:tcW w:w="2300" w:type="pct"/>
          <w:vAlign w:val="center"/>
        </w:tcPr>
        <w:p w:rsidR="009745FE" w:rsidRDefault="002B00C2" w:rsidP="00663BA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9745FE" w:rsidRDefault="009745F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5FE" w:rsidRDefault="009745F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5FE"/>
    <w:rsid w:val="002B00C2"/>
    <w:rsid w:val="00663BA5"/>
    <w:rsid w:val="0097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63B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B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63BA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3BA5"/>
  </w:style>
  <w:style w:type="paragraph" w:styleId="a7">
    <w:name w:val="footer"/>
    <w:basedOn w:val="a"/>
    <w:link w:val="a8"/>
    <w:uiPriority w:val="99"/>
    <w:unhideWhenUsed/>
    <w:rsid w:val="00663BA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3B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RLAW224&amp;n=178500&amp;date=22.09.2026&amp;dst=100005&amp;field=134" TargetMode="External"/><Relationship Id="rId26" Type="http://schemas.openxmlformats.org/officeDocument/2006/relationships/hyperlink" Target="https://login.consultant.ru/link/?req=doc&amp;base=RLAW224&amp;n=151078&amp;date=22.09.2026" TargetMode="External"/><Relationship Id="rId39" Type="http://schemas.openxmlformats.org/officeDocument/2006/relationships/hyperlink" Target="https://login.consultant.ru/link/?req=doc&amp;base=LAW&amp;n=536805&amp;date=22.09.2026&amp;dst=793&amp;field=134" TargetMode="External"/><Relationship Id="rId21" Type="http://schemas.openxmlformats.org/officeDocument/2006/relationships/hyperlink" Target="https://login.consultant.ru/link/?req=doc&amp;base=LAW&amp;n=541082&amp;date=22.09.2026&amp;dst=100087&amp;field=134" TargetMode="External"/><Relationship Id="rId34" Type="http://schemas.openxmlformats.org/officeDocument/2006/relationships/hyperlink" Target="https://login.consultant.ru/link/?req=doc&amp;base=LAW&amp;n=536805&amp;date=22.09.2026&amp;dst=121&amp;field=134" TargetMode="External"/><Relationship Id="rId42" Type="http://schemas.openxmlformats.org/officeDocument/2006/relationships/hyperlink" Target="https://login.consultant.ru/link/?req=doc&amp;base=LAW&amp;n=536805&amp;date=22.09.2026&amp;dst=944&amp;field=134" TargetMode="External"/><Relationship Id="rId47" Type="http://schemas.openxmlformats.org/officeDocument/2006/relationships/hyperlink" Target="https://login.consultant.ru/link/?req=doc&amp;base=LAW&amp;n=536805&amp;date=22.09.2026&amp;dst=980&amp;field=134" TargetMode="External"/><Relationship Id="rId50" Type="http://schemas.openxmlformats.org/officeDocument/2006/relationships/hyperlink" Target="https://login.consultant.ru/link/?req=doc&amp;base=RLAW224&amp;n=169162&amp;date=22.09.2026&amp;dst=100007&amp;field=134" TargetMode="External"/><Relationship Id="rId55" Type="http://schemas.openxmlformats.org/officeDocument/2006/relationships/hyperlink" Target="https://login.consultant.ru/link/?req=doc&amp;base=LAW&amp;n=494960&amp;date=22.09.2026" TargetMode="External"/><Relationship Id="rId63" Type="http://schemas.openxmlformats.org/officeDocument/2006/relationships/hyperlink" Target="https://login.consultant.ru/link/?req=doc&amp;base=LAW&amp;n=184570&amp;date=22.09.2026&amp;dst=100015&amp;field=134" TargetMode="External"/><Relationship Id="rId68" Type="http://schemas.openxmlformats.org/officeDocument/2006/relationships/hyperlink" Target="https://login.consultant.ru/link/?req=doc&amp;base=LAW&amp;n=541082&amp;date=22.09.2026&amp;dst=100700&amp;field=134" TargetMode="External"/><Relationship Id="rId76" Type="http://schemas.openxmlformats.org/officeDocument/2006/relationships/hyperlink" Target="https://login.consultant.ru/link/?req=doc&amp;base=LAW&amp;n=541082&amp;date=22.09.2026&amp;dst=100873&amp;field=134" TargetMode="External"/><Relationship Id="rId84" Type="http://schemas.openxmlformats.org/officeDocument/2006/relationships/header" Target="header5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541082&amp;date=22.09.2026&amp;dst=100682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66146&amp;date=22.09.2026&amp;dst=100134&amp;field=134" TargetMode="External"/><Relationship Id="rId29" Type="http://schemas.openxmlformats.org/officeDocument/2006/relationships/hyperlink" Target="https://login.consultant.ru/link/?req=doc&amp;base=RLAW224&amp;n=178500&amp;date=22.09.2026&amp;dst=100006&amp;field=134" TargetMode="Externa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RLAW224&amp;n=120039&amp;date=22.09.2026" TargetMode="External"/><Relationship Id="rId32" Type="http://schemas.openxmlformats.org/officeDocument/2006/relationships/hyperlink" Target="https://login.consultant.ru/link/?req=doc&amp;base=LAW&amp;n=536805&amp;date=22.09.2026" TargetMode="External"/><Relationship Id="rId37" Type="http://schemas.openxmlformats.org/officeDocument/2006/relationships/hyperlink" Target="https://login.consultant.ru/link/?req=doc&amp;base=LAW&amp;n=536805&amp;date=22.09.2026&amp;dst=100025&amp;field=134" TargetMode="External"/><Relationship Id="rId40" Type="http://schemas.openxmlformats.org/officeDocument/2006/relationships/hyperlink" Target="https://login.consultant.ru/link/?req=doc&amp;base=RLAW224&amp;n=179800&amp;date=22.09.2026&amp;dst=100007&amp;field=134" TargetMode="External"/><Relationship Id="rId45" Type="http://schemas.openxmlformats.org/officeDocument/2006/relationships/hyperlink" Target="https://login.consultant.ru/link/?req=doc&amp;base=LAW&amp;n=536805&amp;date=22.09.2026&amp;dst=100183&amp;field=134" TargetMode="External"/><Relationship Id="rId53" Type="http://schemas.openxmlformats.org/officeDocument/2006/relationships/hyperlink" Target="https://login.consultant.ru/link/?req=doc&amp;base=LAW&amp;n=541082&amp;date=22.09.2026&amp;dst=100549&amp;field=134" TargetMode="External"/><Relationship Id="rId58" Type="http://schemas.openxmlformats.org/officeDocument/2006/relationships/hyperlink" Target="https://login.consultant.ru/link/?req=doc&amp;base=LAW&amp;n=536805&amp;date=22.09.2026&amp;dst=970&amp;field=134" TargetMode="External"/><Relationship Id="rId66" Type="http://schemas.openxmlformats.org/officeDocument/2006/relationships/hyperlink" Target="https://login.consultant.ru/link/?req=doc&amp;base=LAW&amp;n=536805&amp;date=22.09.2026&amp;dst=1040&amp;field=134" TargetMode="External"/><Relationship Id="rId74" Type="http://schemas.openxmlformats.org/officeDocument/2006/relationships/hyperlink" Target="https://login.consultant.ru/link/?req=doc&amp;base=LAW&amp;n=541082&amp;date=22.09.2026&amp;dst=101229&amp;field=134" TargetMode="External"/><Relationship Id="rId79" Type="http://schemas.openxmlformats.org/officeDocument/2006/relationships/hyperlink" Target="https://login.consultant.ru/link/?req=doc&amp;base=LAW&amp;n=541082&amp;date=22.09.2026&amp;dst=100422&amp;field=134" TargetMode="External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224&amp;n=179800&amp;date=22.09.2026&amp;dst=100009&amp;field=134" TargetMode="External"/><Relationship Id="rId82" Type="http://schemas.openxmlformats.org/officeDocument/2006/relationships/header" Target="header4.xml"/><Relationship Id="rId19" Type="http://schemas.openxmlformats.org/officeDocument/2006/relationships/hyperlink" Target="https://login.consultant.ru/link/?req=doc&amp;base=RLAW224&amp;n=179800&amp;date=22.09.2026&amp;dst=10000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3.xml"/><Relationship Id="rId22" Type="http://schemas.openxmlformats.org/officeDocument/2006/relationships/hyperlink" Target="https://login.consultant.ru/link/?req=doc&amp;base=RLAW224&amp;n=151162&amp;date=22.09.2026" TargetMode="External"/><Relationship Id="rId27" Type="http://schemas.openxmlformats.org/officeDocument/2006/relationships/hyperlink" Target="https://login.consultant.ru/link/?req=doc&amp;base=RLAW224&amp;n=166146&amp;date=22.09.2026&amp;dst=100135&amp;field=134" TargetMode="External"/><Relationship Id="rId30" Type="http://schemas.openxmlformats.org/officeDocument/2006/relationships/hyperlink" Target="https://login.consultant.ru/link/?req=doc&amp;base=RLAW224&amp;n=179800&amp;date=22.09.2026&amp;dst=100006&amp;field=134" TargetMode="External"/><Relationship Id="rId35" Type="http://schemas.openxmlformats.org/officeDocument/2006/relationships/hyperlink" Target="https://login.consultant.ru/link/?req=doc&amp;base=LAW&amp;n=536805&amp;date=22.09.2026" TargetMode="External"/><Relationship Id="rId43" Type="http://schemas.openxmlformats.org/officeDocument/2006/relationships/hyperlink" Target="https://login.consultant.ru/link/?req=doc&amp;base=LAW&amp;n=541082&amp;date=22.09.2026&amp;dst=100173&amp;field=134" TargetMode="External"/><Relationship Id="rId48" Type="http://schemas.openxmlformats.org/officeDocument/2006/relationships/hyperlink" Target="https://login.consultant.ru/link/?req=doc&amp;base=LAW&amp;n=536805&amp;date=22.09.2026&amp;dst=655&amp;field=134" TargetMode="External"/><Relationship Id="rId56" Type="http://schemas.openxmlformats.org/officeDocument/2006/relationships/hyperlink" Target="https://login.consultant.ru/link/?req=doc&amp;base=LAW&amp;n=541082&amp;date=22.09.2026&amp;dst=100572&amp;field=134" TargetMode="External"/><Relationship Id="rId64" Type="http://schemas.openxmlformats.org/officeDocument/2006/relationships/hyperlink" Target="https://login.consultant.ru/link/?req=doc&amp;base=LAW&amp;n=536805&amp;date=22.09.2026&amp;dst=655&amp;field=134" TargetMode="External"/><Relationship Id="rId69" Type="http://schemas.openxmlformats.org/officeDocument/2006/relationships/hyperlink" Target="https://login.consultant.ru/link/?req=doc&amp;base=LAW&amp;n=541082&amp;date=22.09.2026&amp;dst=100867&amp;field=134" TargetMode="External"/><Relationship Id="rId77" Type="http://schemas.openxmlformats.org/officeDocument/2006/relationships/hyperlink" Target="https://login.consultant.ru/link/?req=doc&amp;base=LAW&amp;n=541082&amp;date=22.09.2026&amp;dst=100639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41082&amp;date=22.09.2026&amp;dst=100512&amp;field=134" TargetMode="External"/><Relationship Id="rId72" Type="http://schemas.openxmlformats.org/officeDocument/2006/relationships/hyperlink" Target="https://login.consultant.ru/link/?req=doc&amp;base=LAW&amp;n=541082&amp;date=22.09.2026" TargetMode="External"/><Relationship Id="rId80" Type="http://schemas.openxmlformats.org/officeDocument/2006/relationships/hyperlink" Target="https://login.consultant.ru/link/?req=doc&amp;base=RLAW224&amp;n=169162&amp;date=22.09.2026&amp;dst=100011&amp;field=134" TargetMode="External"/><Relationship Id="rId85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RLAW224&amp;n=169162&amp;date=22.09.2026&amp;dst=100005&amp;field=134" TargetMode="External"/><Relationship Id="rId25" Type="http://schemas.openxmlformats.org/officeDocument/2006/relationships/hyperlink" Target="https://login.consultant.ru/link/?req=doc&amp;base=RLAW224&amp;n=132768&amp;date=22.09.2026" TargetMode="External"/><Relationship Id="rId33" Type="http://schemas.openxmlformats.org/officeDocument/2006/relationships/hyperlink" Target="https://login.consultant.ru/link/?req=doc&amp;base=LAW&amp;n=536805&amp;date=22.09.2026&amp;dst=100025&amp;field=134" TargetMode="External"/><Relationship Id="rId38" Type="http://schemas.openxmlformats.org/officeDocument/2006/relationships/hyperlink" Target="https://login.consultant.ru/link/?req=doc&amp;base=LAW&amp;n=536805&amp;date=22.09.2026&amp;dst=100183&amp;field=134" TargetMode="External"/><Relationship Id="rId46" Type="http://schemas.openxmlformats.org/officeDocument/2006/relationships/hyperlink" Target="https://login.consultant.ru/link/?req=doc&amp;base=LAW&amp;n=182097&amp;date=22.09.2026" TargetMode="External"/><Relationship Id="rId59" Type="http://schemas.openxmlformats.org/officeDocument/2006/relationships/hyperlink" Target="https://login.consultant.ru/link/?req=doc&amp;base=LAW&amp;n=541082&amp;date=22.09.2026" TargetMode="External"/><Relationship Id="rId67" Type="http://schemas.openxmlformats.org/officeDocument/2006/relationships/hyperlink" Target="https://login.consultant.ru/link/?req=doc&amp;base=RLAW224&amp;n=179800&amp;date=22.09.2026&amp;dst=100011&amp;field=134" TargetMode="External"/><Relationship Id="rId20" Type="http://schemas.openxmlformats.org/officeDocument/2006/relationships/hyperlink" Target="https://login.consultant.ru/link/?req=doc&amp;base=LAW&amp;n=536805&amp;date=22.09.2026&amp;dst=947&amp;field=134" TargetMode="External"/><Relationship Id="rId41" Type="http://schemas.openxmlformats.org/officeDocument/2006/relationships/hyperlink" Target="https://login.consultant.ru/link/?req=doc&amp;base=LAW&amp;n=541082&amp;date=22.09.2026&amp;dst=100315&amp;field=134" TargetMode="External"/><Relationship Id="rId54" Type="http://schemas.openxmlformats.org/officeDocument/2006/relationships/hyperlink" Target="https://login.consultant.ru/link/?req=doc&amp;base=LAW&amp;n=541082&amp;date=22.09.2026&amp;dst=100553&amp;field=134" TargetMode="External"/><Relationship Id="rId62" Type="http://schemas.openxmlformats.org/officeDocument/2006/relationships/hyperlink" Target="https://login.consultant.ru/link/?req=doc&amp;base=LAW&amp;n=367842&amp;date=22.09.2026&amp;dst=100097&amp;field=134" TargetMode="External"/><Relationship Id="rId70" Type="http://schemas.openxmlformats.org/officeDocument/2006/relationships/hyperlink" Target="https://login.consultant.ru/link/?req=doc&amp;base=LAW&amp;n=541082&amp;date=22.09.2026&amp;dst=101237&amp;field=134" TargetMode="External"/><Relationship Id="rId75" Type="http://schemas.openxmlformats.org/officeDocument/2006/relationships/hyperlink" Target="https://login.consultant.ru/link/?req=doc&amp;base=LAW&amp;n=541082&amp;date=22.09.2026&amp;dst=100861&amp;field=134" TargetMode="External"/><Relationship Id="rId83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yperlink" Target="https://login.consultant.ru/link/?req=doc&amp;base=RLAW224&amp;n=117379&amp;date=22.09.2026" TargetMode="External"/><Relationship Id="rId28" Type="http://schemas.openxmlformats.org/officeDocument/2006/relationships/hyperlink" Target="https://login.consultant.ru/link/?req=doc&amp;base=RLAW224&amp;n=169162&amp;date=22.09.2026&amp;dst=100006&amp;field=134" TargetMode="External"/><Relationship Id="rId36" Type="http://schemas.openxmlformats.org/officeDocument/2006/relationships/hyperlink" Target="https://login.consultant.ru/link/?req=doc&amp;base=LAW&amp;n=536805&amp;date=22.09.2026" TargetMode="External"/><Relationship Id="rId49" Type="http://schemas.openxmlformats.org/officeDocument/2006/relationships/hyperlink" Target="https://login.consultant.ru/link/?req=doc&amp;base=RLAW224&amp;n=178500&amp;date=22.09.2026&amp;dst=100007&amp;field=134" TargetMode="External"/><Relationship Id="rId57" Type="http://schemas.openxmlformats.org/officeDocument/2006/relationships/hyperlink" Target="https://login.consultant.ru/link/?req=doc&amp;base=RLAW224&amp;n=169162&amp;date=22.09.2026&amp;dst=100009&amp;field=134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login.consultant.ru/link/?req=doc&amp;base=LAW&amp;n=541082&amp;date=22.09.2026" TargetMode="External"/><Relationship Id="rId44" Type="http://schemas.openxmlformats.org/officeDocument/2006/relationships/hyperlink" Target="https://login.consultant.ru/link/?req=doc&amp;base=LAW&amp;n=541082&amp;date=22.09.2026&amp;dst=100188&amp;field=134" TargetMode="External"/><Relationship Id="rId52" Type="http://schemas.openxmlformats.org/officeDocument/2006/relationships/hyperlink" Target="https://login.consultant.ru/link/?req=doc&amp;base=LAW&amp;n=505958&amp;date=22.09.2026" TargetMode="External"/><Relationship Id="rId60" Type="http://schemas.openxmlformats.org/officeDocument/2006/relationships/hyperlink" Target="https://login.consultant.ru/link/?req=doc&amp;base=LAW&amp;n=536805&amp;date=22.09.2026&amp;dst=793&amp;field=134" TargetMode="External"/><Relationship Id="rId65" Type="http://schemas.openxmlformats.org/officeDocument/2006/relationships/hyperlink" Target="https://login.consultant.ru/link/?req=doc&amp;base=RLAW224&amp;n=178500&amp;date=22.09.2026&amp;dst=100013&amp;field=134" TargetMode="External"/><Relationship Id="rId73" Type="http://schemas.openxmlformats.org/officeDocument/2006/relationships/hyperlink" Target="https://login.consultant.ru/link/?req=doc&amp;base=LAW&amp;n=541082&amp;date=22.09.2026&amp;dst=100823&amp;field=134" TargetMode="External"/><Relationship Id="rId78" Type="http://schemas.openxmlformats.org/officeDocument/2006/relationships/hyperlink" Target="https://login.consultant.ru/link/?req=doc&amp;base=LAW&amp;n=541082&amp;date=22.09.2026&amp;dst=101253&amp;field=134" TargetMode="External"/><Relationship Id="rId81" Type="http://schemas.openxmlformats.org/officeDocument/2006/relationships/hyperlink" Target="https://login.consultant.ru/link/?req=doc&amp;base=RLAW224&amp;n=166146&amp;date=22.09.2026&amp;dst=100135&amp;field=134" TargetMode="External"/><Relationship Id="rId86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10585</Words>
  <Characters>60340</Characters>
  <Application>Microsoft Office Word</Application>
  <DocSecurity>0</DocSecurity>
  <Lines>502</Lines>
  <Paragraphs>141</Paragraphs>
  <ScaleCrop>false</ScaleCrop>
  <Company>КонсультантПлюс Версия 4025.00.50</Company>
  <LinksUpToDate>false</LinksUpToDate>
  <CharactersWithSpaces>70784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13.12.2021 N 607-п
(ред. от 15.09.2023)
"О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
(вместе с "Положением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наследия")</dc:title>
  <cp:lastModifiedBy>Pam15</cp:lastModifiedBy>
  <cp:revision>3</cp:revision>
  <dcterms:created xsi:type="dcterms:W3CDTF">2026-09-22T05:51:00Z</dcterms:created>
  <dcterms:modified xsi:type="dcterms:W3CDTF">2026-09-22T05:50:00Z</dcterms:modified>
</cp:coreProperties>
</file>