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6A1BC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A1BCF" w:rsidRDefault="0090034E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1BC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A1BCF" w:rsidRDefault="0090034E">
            <w:pPr>
              <w:pStyle w:val="ConsPlusTitlePage0"/>
              <w:jc w:val="center"/>
            </w:pPr>
            <w:r>
              <w:rPr>
                <w:sz w:val="48"/>
              </w:rPr>
              <w:t xml:space="preserve">Постановление Правительства РФ от </w:t>
            </w:r>
            <w:bookmarkStart w:id="0" w:name="_GoBack"/>
            <w:r>
              <w:rPr>
                <w:sz w:val="48"/>
              </w:rPr>
              <w:t>25.04.2024 N 530</w:t>
            </w:r>
            <w:bookmarkEnd w:id="0"/>
            <w:r>
              <w:rPr>
                <w:sz w:val="48"/>
              </w:rPr>
              <w:br/>
              <w:t>(ред. от 28.03.2025)</w:t>
            </w:r>
            <w:r>
              <w:rPr>
                <w:sz w:val="48"/>
              </w:rPr>
              <w:br/>
              <w:t>"Об утверждении Положения о государственной историко-культурной экспертизе"</w:t>
            </w:r>
          </w:p>
        </w:tc>
      </w:tr>
      <w:tr w:rsidR="006A1BC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A1BCF" w:rsidRDefault="0090034E" w:rsidP="00C246D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6A1BCF" w:rsidRDefault="006A1BCF">
      <w:pPr>
        <w:pStyle w:val="ConsPlusNormal0"/>
        <w:sectPr w:rsidR="006A1BC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A1BCF" w:rsidRDefault="006A1BCF">
      <w:pPr>
        <w:pStyle w:val="ConsPlusNormal0"/>
        <w:jc w:val="both"/>
        <w:outlineLvl w:val="0"/>
      </w:pPr>
    </w:p>
    <w:p w:rsidR="006A1BCF" w:rsidRDefault="0090034E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6A1BCF" w:rsidRDefault="006A1BCF">
      <w:pPr>
        <w:pStyle w:val="ConsPlusTitle0"/>
        <w:jc w:val="center"/>
      </w:pPr>
    </w:p>
    <w:p w:rsidR="006A1BCF" w:rsidRDefault="0090034E">
      <w:pPr>
        <w:pStyle w:val="ConsPlusTitle0"/>
        <w:jc w:val="center"/>
      </w:pPr>
      <w:r>
        <w:t>ПОСТАНОВЛЕНИЕ</w:t>
      </w:r>
    </w:p>
    <w:p w:rsidR="006A1BCF" w:rsidRDefault="0090034E">
      <w:pPr>
        <w:pStyle w:val="ConsPlusTitle0"/>
        <w:jc w:val="center"/>
      </w:pPr>
      <w:r>
        <w:t>от 25 апреля 2024 г. N 530</w:t>
      </w:r>
    </w:p>
    <w:p w:rsidR="006A1BCF" w:rsidRDefault="006A1BCF">
      <w:pPr>
        <w:pStyle w:val="ConsPlusTitle0"/>
        <w:jc w:val="center"/>
      </w:pPr>
    </w:p>
    <w:p w:rsidR="006A1BCF" w:rsidRDefault="0090034E">
      <w:pPr>
        <w:pStyle w:val="ConsPlusTitle0"/>
        <w:jc w:val="center"/>
      </w:pPr>
      <w:r>
        <w:t>ОБ УТВЕРЖДЕНИИ ПОЛОЖЕНИЯ</w:t>
      </w:r>
    </w:p>
    <w:p w:rsidR="006A1BCF" w:rsidRDefault="0090034E">
      <w:pPr>
        <w:pStyle w:val="ConsPlusTitle0"/>
        <w:jc w:val="center"/>
      </w:pPr>
      <w:r>
        <w:t>О ГОСУДАРСТВЕННОЙ ИСТОРИКО-КУЛЬТУРНОЙ ЭКСПЕРТИЗЕ</w:t>
      </w:r>
    </w:p>
    <w:p w:rsidR="006A1BCF" w:rsidRDefault="006A1BC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A1B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1BCF" w:rsidRDefault="006A1BC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1BCF" w:rsidRDefault="006A1BC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1BCF" w:rsidRDefault="0090034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1BCF" w:rsidRDefault="0090034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tooltip="Постановление Правительства РФ от 28.03.2025 N 405 &quot;О внесении изменений в постановление Правительства Российской Федерации от 25 апреля 2024 г. N 53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28.03.2025 N 405)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1BCF" w:rsidRDefault="006A1BCF">
            <w:pPr>
              <w:pStyle w:val="ConsPlusNormal0"/>
            </w:pPr>
          </w:p>
        </w:tc>
      </w:tr>
    </w:tbl>
    <w:p w:rsidR="006A1BCF" w:rsidRDefault="006A1BCF">
      <w:pPr>
        <w:pStyle w:val="ConsPlusNormal0"/>
        <w:ind w:firstLine="540"/>
        <w:jc w:val="both"/>
      </w:pPr>
    </w:p>
    <w:p w:rsidR="006A1BCF" w:rsidRDefault="0090034E">
      <w:pPr>
        <w:pStyle w:val="ConsPlusNormal0"/>
        <w:ind w:firstLine="540"/>
        <w:jc w:val="both"/>
      </w:pPr>
      <w:r>
        <w:t xml:space="preserve">В соответствии со </w:t>
      </w:r>
      <w:hyperlink r:id="rId11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статьями 31</w:t>
        </w:r>
      </w:hyperlink>
      <w:r>
        <w:t xml:space="preserve"> и </w:t>
      </w:r>
      <w:hyperlink r:id="rId12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32</w:t>
        </w:r>
      </w:hyperlink>
      <w:r>
        <w:t xml:space="preserve"> Федерального закона "Об объектах культурного наследия (памятниках истории и культуры) народов Российской Федерации" Правительство Российской Федерации постановляет: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32" w:tooltip="ПОЛОЖЕНИЕ О ГОСУДАРСТВЕННОЙ ИСТОРИКО-КУЛЬТУРНОЙ ЭКСПЕРТИЗЕ">
        <w:r>
          <w:rPr>
            <w:color w:val="0000FF"/>
          </w:rPr>
          <w:t>Положение</w:t>
        </w:r>
      </w:hyperlink>
      <w:r>
        <w:t xml:space="preserve"> о государственной историко-культурной экспертизе.</w:t>
      </w:r>
    </w:p>
    <w:p w:rsidR="006A1BCF" w:rsidRDefault="006A1BC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A1B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1BCF" w:rsidRDefault="006A1BC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1BCF" w:rsidRDefault="006A1BC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1BCF" w:rsidRDefault="0090034E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A1BCF" w:rsidRDefault="0090034E">
            <w:pPr>
              <w:pStyle w:val="ConsPlusNormal0"/>
              <w:jc w:val="both"/>
            </w:pPr>
            <w:r>
              <w:rPr>
                <w:color w:val="392C69"/>
              </w:rPr>
              <w:t xml:space="preserve">П. 2 </w:t>
            </w:r>
            <w:hyperlink w:anchor="P17" w:tooltip="4. Настоящее постановление вступает в силу с 1 сентября 2024 г. и действует до 1 сентября 2029 г., за исключением пункта 2 настоящего постановления, который вступает в силу со дня официального опубликования настоящего постановления.">
              <w:r>
                <w:rPr>
                  <w:color w:val="0000FF"/>
                </w:rPr>
                <w:t>вступил</w:t>
              </w:r>
            </w:hyperlink>
            <w:r>
              <w:rPr>
                <w:color w:val="392C69"/>
              </w:rPr>
              <w:t xml:space="preserve"> в силу с 27.04.2024.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1BCF" w:rsidRDefault="006A1BCF">
            <w:pPr>
              <w:pStyle w:val="ConsPlusNormal0"/>
            </w:pPr>
          </w:p>
        </w:tc>
      </w:tr>
    </w:tbl>
    <w:p w:rsidR="006A1BCF" w:rsidRDefault="0090034E">
      <w:pPr>
        <w:pStyle w:val="ConsPlusNormal0"/>
        <w:spacing w:before="300"/>
        <w:ind w:firstLine="540"/>
        <w:jc w:val="both"/>
      </w:pPr>
      <w:bookmarkStart w:id="1" w:name="P15"/>
      <w:bookmarkEnd w:id="1"/>
      <w:r>
        <w:t xml:space="preserve">2. </w:t>
      </w:r>
      <w:proofErr w:type="gramStart"/>
      <w:r>
        <w:t xml:space="preserve">Утвердить прилагаемые </w:t>
      </w:r>
      <w:hyperlink w:anchor="P227" w:tooltip="ИЗМЕНЕНИЯ,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13" w:tooltip="Постановление Правительства РФ от 15.07.2009 N 569 (ред. от 03.12.2022) &quot;Об утверждении Положения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Положение</w:t>
        </w:r>
      </w:hyperlink>
      <w:r>
        <w:t xml:space="preserve"> о государственной историко-культурной эк</w:t>
      </w:r>
      <w:r>
        <w:t>спертизе, утвержденное постановлением Правительства Российской Федерации от 15 июля 2009 г. N 569 "Об утверждении Положения о государственной историко-культурной экспертизе" (Собрание законодательства Российской Федерации, 2009, N 30, ст. 3812; 2015, N 25,</w:t>
      </w:r>
      <w:r>
        <w:t xml:space="preserve"> ст. 3653; 2016, N 51, ст. 7407; 2020, N 11, ст. 1561).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3. Признать утратившими силу акты Правительства Российской Федерации по </w:t>
      </w:r>
      <w:hyperlink w:anchor="P263" w:tooltip="ПЕРЕЧЕНЬ">
        <w:r>
          <w:rPr>
            <w:color w:val="0000FF"/>
          </w:rPr>
          <w:t>перечню</w:t>
        </w:r>
      </w:hyperlink>
      <w:r>
        <w:t xml:space="preserve"> согласно приложению.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2" w:name="P17"/>
      <w:bookmarkEnd w:id="2"/>
      <w:r>
        <w:t xml:space="preserve">4. Настоящее постановление вступает в силу с 1 сентября 2024 г. и действует до 1 сентября 2029 г., за исключением </w:t>
      </w:r>
      <w:hyperlink w:anchor="P15" w:tooltip="2. Утвердить прилагаемые изменения, которые вносятся в Положение о государственной историко-культурной экспертизе, утвержденное постановлением Правительства Российской Федерации от 15 июля 2009 г. N 569 &quot;Об утверждении Положения о государственной историко-куль">
        <w:r>
          <w:rPr>
            <w:color w:val="0000FF"/>
          </w:rPr>
          <w:t>пункта 2</w:t>
        </w:r>
      </w:hyperlink>
      <w:r>
        <w:t xml:space="preserve"> настоящего постановления, который вступает в силу со дня официального опубликования настоящего п</w:t>
      </w:r>
      <w:r>
        <w:t>остановления.</w:t>
      </w:r>
    </w:p>
    <w:p w:rsidR="006A1BCF" w:rsidRDefault="006A1BCF">
      <w:pPr>
        <w:pStyle w:val="ConsPlusNormal0"/>
        <w:ind w:firstLine="540"/>
        <w:jc w:val="both"/>
      </w:pPr>
    </w:p>
    <w:p w:rsidR="006A1BCF" w:rsidRDefault="0090034E">
      <w:pPr>
        <w:pStyle w:val="ConsPlusNormal0"/>
        <w:jc w:val="right"/>
      </w:pPr>
      <w:r>
        <w:t>Председатель Правительства</w:t>
      </w:r>
    </w:p>
    <w:p w:rsidR="006A1BCF" w:rsidRDefault="0090034E">
      <w:pPr>
        <w:pStyle w:val="ConsPlusNormal0"/>
        <w:jc w:val="right"/>
      </w:pPr>
      <w:r>
        <w:t>Российской Федерации</w:t>
      </w:r>
    </w:p>
    <w:p w:rsidR="006A1BCF" w:rsidRDefault="0090034E">
      <w:pPr>
        <w:pStyle w:val="ConsPlusNormal0"/>
        <w:jc w:val="right"/>
      </w:pPr>
      <w:r>
        <w:t>М.МИШУСТИН</w:t>
      </w:r>
    </w:p>
    <w:p w:rsidR="006A1BCF" w:rsidRDefault="006A1BCF">
      <w:pPr>
        <w:pStyle w:val="ConsPlusNormal0"/>
        <w:jc w:val="right"/>
      </w:pPr>
    </w:p>
    <w:p w:rsidR="006A1BCF" w:rsidRDefault="006A1BCF">
      <w:pPr>
        <w:pStyle w:val="ConsPlusNormal0"/>
        <w:jc w:val="right"/>
      </w:pPr>
    </w:p>
    <w:p w:rsidR="006A1BCF" w:rsidRDefault="006A1BCF">
      <w:pPr>
        <w:pStyle w:val="ConsPlusNormal0"/>
        <w:jc w:val="right"/>
      </w:pPr>
    </w:p>
    <w:p w:rsidR="006A1BCF" w:rsidRDefault="006A1BCF">
      <w:pPr>
        <w:pStyle w:val="ConsPlusNormal0"/>
        <w:jc w:val="right"/>
      </w:pPr>
    </w:p>
    <w:p w:rsidR="006A1BCF" w:rsidRDefault="006A1BCF">
      <w:pPr>
        <w:pStyle w:val="ConsPlusNormal0"/>
        <w:jc w:val="right"/>
      </w:pPr>
    </w:p>
    <w:p w:rsidR="006A1BCF" w:rsidRDefault="0090034E">
      <w:pPr>
        <w:pStyle w:val="ConsPlusNormal0"/>
        <w:jc w:val="right"/>
        <w:outlineLvl w:val="0"/>
      </w:pPr>
      <w:r>
        <w:t>Утверждено</w:t>
      </w:r>
    </w:p>
    <w:p w:rsidR="006A1BCF" w:rsidRDefault="0090034E">
      <w:pPr>
        <w:pStyle w:val="ConsPlusNormal0"/>
        <w:jc w:val="right"/>
      </w:pPr>
      <w:r>
        <w:t>постановлением Правительства</w:t>
      </w:r>
    </w:p>
    <w:p w:rsidR="006A1BCF" w:rsidRDefault="0090034E">
      <w:pPr>
        <w:pStyle w:val="ConsPlusNormal0"/>
        <w:jc w:val="right"/>
      </w:pPr>
      <w:r>
        <w:t>Российской Федерации</w:t>
      </w:r>
    </w:p>
    <w:p w:rsidR="006A1BCF" w:rsidRDefault="0090034E">
      <w:pPr>
        <w:pStyle w:val="ConsPlusNormal0"/>
        <w:jc w:val="right"/>
      </w:pPr>
      <w:r>
        <w:t>от 25 апреля 2024 г. N 530</w:t>
      </w:r>
    </w:p>
    <w:p w:rsidR="006A1BCF" w:rsidRDefault="006A1BCF">
      <w:pPr>
        <w:pStyle w:val="ConsPlusNormal0"/>
        <w:jc w:val="right"/>
      </w:pPr>
    </w:p>
    <w:p w:rsidR="006A1BCF" w:rsidRDefault="0090034E">
      <w:pPr>
        <w:pStyle w:val="ConsPlusTitle0"/>
        <w:jc w:val="center"/>
      </w:pPr>
      <w:bookmarkStart w:id="3" w:name="P32"/>
      <w:bookmarkEnd w:id="3"/>
      <w:r>
        <w:t>ПОЛОЖЕНИЕ О ГОСУДАРСТВЕННОЙ ИСТОРИКО-КУЛЬТУРНОЙ ЭКСПЕРТИЗЕ</w:t>
      </w:r>
    </w:p>
    <w:p w:rsidR="006A1BCF" w:rsidRDefault="006A1BC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A1B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1BCF" w:rsidRDefault="006A1BC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1BCF" w:rsidRDefault="006A1BC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1BCF" w:rsidRDefault="0090034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1BCF" w:rsidRDefault="0090034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" w:tooltip="Постановление Правительства РФ от 28.03.2025 N 405 &quot;О внесении изменений в постановление Правительства Российской Федерации от 25 апреля 2024 г. N 530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28.03.2025 N 405)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1BCF" w:rsidRDefault="006A1BCF">
            <w:pPr>
              <w:pStyle w:val="ConsPlusNormal0"/>
            </w:pPr>
          </w:p>
        </w:tc>
      </w:tr>
    </w:tbl>
    <w:p w:rsidR="006A1BCF" w:rsidRDefault="006A1BCF">
      <w:pPr>
        <w:pStyle w:val="ConsPlusNormal0"/>
        <w:jc w:val="center"/>
      </w:pPr>
    </w:p>
    <w:p w:rsidR="006A1BCF" w:rsidRDefault="0090034E">
      <w:pPr>
        <w:pStyle w:val="ConsPlusNormal0"/>
        <w:ind w:firstLine="540"/>
        <w:jc w:val="both"/>
      </w:pPr>
      <w:r>
        <w:t>1. Настоящее Положение устанавливает порядок проведения государственной историко-культурной экспертизы (далее - экспертиза), перечень представляемых экспертам документов, порядок их рассмотрения, порядок проведения иных исследований в рамках экспертизы, по</w:t>
      </w:r>
      <w:r>
        <w:t>рядок определения размера оплаты экспертизы, касающейся объектов культурного наследия федерального значения, а также порядок назначения повторной экспертизы.</w:t>
      </w:r>
    </w:p>
    <w:p w:rsidR="006A1BCF" w:rsidRDefault="0090034E">
      <w:pPr>
        <w:pStyle w:val="ConsPlusNormal0"/>
        <w:jc w:val="both"/>
      </w:pPr>
      <w:r>
        <w:t xml:space="preserve">(в ред. </w:t>
      </w:r>
      <w:hyperlink r:id="rId15" w:tooltip="Постановление Правительства РФ от 28.03.2025 N 405 &quot;О внесении изменений в постановление Правительства Российской Федерации от 25 апреля 2024 г. N 53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28.03.2025 N 405)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2</w:t>
      </w:r>
      <w:r>
        <w:t xml:space="preserve">. </w:t>
      </w:r>
      <w:proofErr w:type="gramStart"/>
      <w:r>
        <w:t>Экспертиза проводится на основании договора, заключенного в письменной форме между заинтересованным органом государственной власти, органом местного самоуправления, юридическим или физическим лицом (далее - заказчик) и физическим лицом, аттестованным в с</w:t>
      </w:r>
      <w:r>
        <w:t>оответствии с порядком аттестации экспертов по проведению экспертизы, приостановления и лишения аттестации экспертов по проведению экспертизы (далее - эксперт), или юридическим лицом, в трудовых отношениях с которым состоят не менее 3 экспертов (далее</w:t>
      </w:r>
      <w:proofErr w:type="gramEnd"/>
      <w:r>
        <w:t xml:space="preserve"> - до</w:t>
      </w:r>
      <w:r>
        <w:t>говор).</w:t>
      </w:r>
    </w:p>
    <w:p w:rsidR="006A1BCF" w:rsidRDefault="0090034E">
      <w:pPr>
        <w:pStyle w:val="ConsPlusNormal0"/>
        <w:jc w:val="both"/>
      </w:pPr>
      <w:r>
        <w:t xml:space="preserve">(в ред. </w:t>
      </w:r>
      <w:hyperlink r:id="rId16" w:tooltip="Постановление Правительства РФ от 28.03.2025 N 405 &quot;О внесении изменений в постановление Правительства Российской Федерации от 25 апреля 2024 г. N 53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28.03.2025 N 405)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Договор между заказчиком, являющимся органом государственной власти или органом местного самоуправления, и физическим лицом, аттестованным в соответств</w:t>
      </w:r>
      <w:r>
        <w:t>ии с порядком аттестации экспертов по проведению экспертизы, приостановления и лишения аттестации экспертов по проведению экспертизы (далее - эксперт), или юридическим лицом, в трудовых отношениях с которым состоят не менее 3 экспертов, заключается с учето</w:t>
      </w:r>
      <w:r>
        <w:t>м требований, предусмотренных законодательством Российской Федерации о контрактной системе в сфере</w:t>
      </w:r>
      <w:proofErr w:type="gramEnd"/>
      <w:r>
        <w:t xml:space="preserve"> закупок товаров, работ, услуг для обеспечения государственных и муниципальных нужд.</w:t>
      </w:r>
    </w:p>
    <w:p w:rsidR="006A1BCF" w:rsidRDefault="0090034E">
      <w:pPr>
        <w:pStyle w:val="ConsPlusNormal0"/>
        <w:jc w:val="both"/>
      </w:pPr>
      <w:r>
        <w:t xml:space="preserve">(в ред. </w:t>
      </w:r>
      <w:hyperlink r:id="rId17" w:tooltip="Постановление Правительства РФ от 28.03.2025 N 405 &quot;О внесении изменений в постановление Правительства Российской Федерации от 25 апреля 2024 г. N 53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</w:t>
      </w:r>
      <w:r>
        <w:t>РФ от 28.03.2025 N 405)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При проведении экспертизы несколькими экспертами заказчик заключает договор с каждым из них.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3. Утратил силу с 15 апреля 2025 года. - </w:t>
      </w:r>
      <w:hyperlink r:id="rId18" w:tooltip="Постановление Правительства РФ от 28.03.2025 N 405 &quot;О внесении изменений в постановление Правительства Российской Федерации от 25 апреля 2024 г. N 530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28.03.2025 N 405.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4. Список экспертов публикуется на официальном сайте Министерства культуры Российской Федерации в информационно-телекоммуникационной сети "Интернет".</w:t>
      </w:r>
    </w:p>
    <w:p w:rsidR="006A1BCF" w:rsidRDefault="0090034E">
      <w:pPr>
        <w:pStyle w:val="ConsPlusNormal0"/>
        <w:jc w:val="both"/>
      </w:pPr>
      <w:r>
        <w:t xml:space="preserve">(в ред. </w:t>
      </w:r>
      <w:hyperlink r:id="rId19" w:tooltip="Постановление Правительства РФ от 28.03.2025 N 405 &quot;О внесении изменений в постановление Правительства Российской Федерации от 25 апреля 2024 г. N 53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28.03.2025 N 405)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4" w:name="P46"/>
      <w:bookmarkEnd w:id="4"/>
      <w:r>
        <w:t>5. В каче</w:t>
      </w:r>
      <w:r>
        <w:t>стве экспертов не могут привлекаться лица: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 xml:space="preserve">а) имеющие родственные связи с заказчиком (его должностным лицом или работником) (дети, супруги и родители, полнородные и </w:t>
      </w:r>
      <w:proofErr w:type="spellStart"/>
      <w:r>
        <w:t>неполнородные</w:t>
      </w:r>
      <w:proofErr w:type="spellEnd"/>
      <w:r>
        <w:t xml:space="preserve"> братья и сестры (племянники и племянницы), двоюродные братья и сестры, полнор</w:t>
      </w:r>
      <w:r>
        <w:t xml:space="preserve">одные и </w:t>
      </w:r>
      <w:proofErr w:type="spellStart"/>
      <w:r>
        <w:t>неполнородные</w:t>
      </w:r>
      <w:proofErr w:type="spellEnd"/>
      <w:r>
        <w:t xml:space="preserve"> братья и сестры родителей заказчика (его должностного лица или работника) (дяди и тети);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lastRenderedPageBreak/>
        <w:t xml:space="preserve">б) </w:t>
      </w:r>
      <w:proofErr w:type="gramStart"/>
      <w:r>
        <w:t>состоящие</w:t>
      </w:r>
      <w:proofErr w:type="gramEnd"/>
      <w:r>
        <w:t xml:space="preserve"> в трудовых отношениях с заказчиком;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в) имеющие долговые обязательства или обязательства имущественного характера перед заказчиком (е</w:t>
      </w:r>
      <w:r>
        <w:t>го должностным лицом или работником), а также в случае, если заказчик (его должностное лицо или работник) имеет долговые обязательства или обязательства имущественного характера перед экспертом;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>г) владеющие ценными бумагами, акциями (долями участия, паями</w:t>
      </w:r>
      <w:r>
        <w:t xml:space="preserve"> в уставных (складочных) </w:t>
      </w:r>
      <w:proofErr w:type="gramStart"/>
      <w:r>
        <w:t>капиталах</w:t>
      </w:r>
      <w:proofErr w:type="gramEnd"/>
      <w:r>
        <w:t>) заказчика;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д) заинтересованные в </w:t>
      </w:r>
      <w:proofErr w:type="gramStart"/>
      <w:r>
        <w:t>результатах</w:t>
      </w:r>
      <w:proofErr w:type="gramEnd"/>
      <w:r>
        <w:t xml:space="preserve"> исследований либо в решении, вытекающем из заключения экспертизы, в целях получения выгоды в виде денег, ценностей, имущества, услуг имущественного характера или имущественных</w:t>
      </w:r>
      <w:r>
        <w:t xml:space="preserve"> прав для себя или третьих лиц.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6. В случае если эксперту известны обстоятельства, препятствующие его привлечению к проведению экспертизы либо не позволяющие ему соблюдать принципы ее проведения, установленные </w:t>
      </w:r>
      <w:hyperlink r:id="rId20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29</w:t>
        </w:r>
      </w:hyperlink>
      <w:r>
        <w:t xml:space="preserve"> Федерального закона "Об объектах культурного наследия (памятниках истории и культуры) народов Российской Федерации", в том </w:t>
      </w:r>
      <w:proofErr w:type="gramStart"/>
      <w:r>
        <w:t>числе</w:t>
      </w:r>
      <w:proofErr w:type="gramEnd"/>
      <w:r>
        <w:t xml:space="preserve"> если указанные обстоятельства ст</w:t>
      </w:r>
      <w:r>
        <w:t>али известны ему в период проведения экспертизы, эксперт обязан отказаться от участия в проведении экспертизы.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Заключение эксперта, в </w:t>
      </w:r>
      <w:proofErr w:type="gramStart"/>
      <w:r>
        <w:t>случае</w:t>
      </w:r>
      <w:proofErr w:type="gramEnd"/>
      <w:r>
        <w:t xml:space="preserve"> если указанные обстоятельства стали известны ему после оформления заключения экспертизы, считается ничтожным. В слу</w:t>
      </w:r>
      <w:r>
        <w:t>чае если вывод такого эксперта повлиял на результат экспертной комиссии, экспертиза проводится заново экспертной комиссией с привлечением другого эксперта.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7. Экспертиза проводится одним экспертом либо экспертной комиссией, состоящей из 3 и более экспертов</w:t>
      </w:r>
      <w:r>
        <w:t>, в зависимости от объекта экспертизы.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8. Одним экспертом экспертиза проводится в </w:t>
      </w:r>
      <w:proofErr w:type="gramStart"/>
      <w:r>
        <w:t>отношении</w:t>
      </w:r>
      <w:proofErr w:type="gramEnd"/>
      <w:r>
        <w:t xml:space="preserve"> следующих объектов экспертизы: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5" w:name="P56"/>
      <w:bookmarkEnd w:id="5"/>
      <w:proofErr w:type="gramStart"/>
      <w:r>
        <w:t>а) выявленные объекты культурного наследия в целях обоснования целесообразности включения таких объектов в единый государственный рее</w:t>
      </w:r>
      <w:r>
        <w:t>стр объектов культурного наследия (памятников истории и культуры) народов Российской Федерации (далее - реестр объектов);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bookmarkStart w:id="6" w:name="P57"/>
      <w:bookmarkEnd w:id="6"/>
      <w:r>
        <w:t>б) документы, обосновывающие включение объектов культурного наследия в реестр объектов;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в) документация, обосновывающая уточнение свед</w:t>
      </w:r>
      <w:r>
        <w:t>ений об объекте культурного наследия, включенном в реестр объектов, о выявленном объекте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г) документация, обосновывающая определение категории историко-культурного значения объекта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д) документы, обосновывающие из</w:t>
      </w:r>
      <w:r>
        <w:t>менение категории историко-культурного значения объекта культурного наследия, границ территории объекта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е) документы, обосновывающие отнесение объекта культурного наследия к историко-культурным заповедникам, особо ценным объектам куль</w:t>
      </w:r>
      <w:r>
        <w:t xml:space="preserve">турного наследия народов Российской </w:t>
      </w:r>
      <w:r>
        <w:lastRenderedPageBreak/>
        <w:t>Федерации либо объектам всемирного культурного и природного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7" w:name="P62"/>
      <w:bookmarkEnd w:id="7"/>
      <w:proofErr w:type="gramStart"/>
      <w:r>
        <w:t xml:space="preserve">ж) земли, подлежащие воздействию земляных, строительных, мелиоративных, хозяйственных работ, предусмотренных </w:t>
      </w:r>
      <w:hyperlink r:id="rId2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статьей 25</w:t>
        </w:r>
      </w:hyperlink>
      <w:r>
        <w:t xml:space="preserve"> Лесного кодекса Росс</w:t>
      </w:r>
      <w:r>
        <w:t xml:space="preserve">ийской Федерации работ по использованию лесов (за исключением работ, указанных в </w:t>
      </w:r>
      <w:hyperlink r:id="rId2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пунктах 3</w:t>
        </w:r>
      </w:hyperlink>
      <w:r>
        <w:t xml:space="preserve">, </w:t>
      </w:r>
      <w:hyperlink r:id="rId23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2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7 части 1 статьи 25</w:t>
        </w:r>
      </w:hyperlink>
      <w:r>
        <w:t xml:space="preserve"> Лесного кодекса Российской Федерации) и иных работ, в случае если указанные земли расположены в границах терри</w:t>
      </w:r>
      <w:r>
        <w:t>торий, утвержденных в соответствии с</w:t>
      </w:r>
      <w:proofErr w:type="gramEnd"/>
      <w:r>
        <w:t xml:space="preserve"> </w:t>
      </w:r>
      <w:hyperlink r:id="rId25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подпунктом 34.2 пункта 1 статьи 9</w:t>
        </w:r>
      </w:hyperlink>
      <w:r>
        <w:t xml:space="preserve"> Федерального закона "Об объектах культурного наследия (памятниках истории и культуры) народов Росси</w:t>
      </w:r>
      <w:r>
        <w:t>йской Федерации".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В случае если воздействием земляных, строительных, мелиоративных, хозяйственных работ, предусмотренных </w:t>
      </w:r>
      <w:hyperlink r:id="rId26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статьей 25</w:t>
        </w:r>
      </w:hyperlink>
      <w:r>
        <w:t xml:space="preserve"> Лесного кодекса Российской Федерации работ по использованию лесов (за исключением работ, указанных в </w:t>
      </w:r>
      <w:hyperlink r:id="rId27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пун</w:t>
        </w:r>
        <w:r>
          <w:rPr>
            <w:color w:val="0000FF"/>
          </w:rPr>
          <w:t>ктах 3</w:t>
        </w:r>
      </w:hyperlink>
      <w:r>
        <w:t xml:space="preserve">, </w:t>
      </w:r>
      <w:hyperlink r:id="rId2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2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7 части 1 статьи 25</w:t>
        </w:r>
      </w:hyperlink>
      <w:r>
        <w:t xml:space="preserve"> Лесного кодекса Российской Федерации) и иных работ </w:t>
      </w:r>
      <w:proofErr w:type="gramStart"/>
      <w:r>
        <w:t>будет</w:t>
      </w:r>
      <w:proofErr w:type="gramEnd"/>
      <w:r>
        <w:t xml:space="preserve"> затронут не весь земельный участок, а его часть либо территория, на которой земельный участок не образован, допускается проведение экспертизы тольк</w:t>
      </w:r>
      <w:r>
        <w:t>о части земельного участка (территории), непосредственно подлежащей воздействию указанных работ;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8" w:name="P64"/>
      <w:bookmarkEnd w:id="8"/>
      <w:proofErr w:type="gramStart"/>
      <w:r>
        <w:t>з) документация, за исключением научных отчетов о выполненных археологических полевых работах, содержащая результаты исследований, в соответствии с которыми оп</w:t>
      </w:r>
      <w:r>
        <w:t xml:space="preserve">ределяется наличие или отсутствие объектов, обладающих признаками объекта культурного наследия, на земельных участках, подлежащих воздействию земляных, строительных, мелиоративных и (или) хозяйственных работ, предусмотренных </w:t>
      </w:r>
      <w:hyperlink r:id="rId3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статьей 25</w:t>
        </w:r>
      </w:hyperlink>
      <w:r>
        <w:t xml:space="preserve"> Лесного ко</w:t>
      </w:r>
      <w:r>
        <w:t xml:space="preserve">декса Российской Федерации работ по использованию лесов (за исключением работ, указанных в </w:t>
      </w:r>
      <w:hyperlink r:id="rId3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пунктах 3</w:t>
        </w:r>
      </w:hyperlink>
      <w:r>
        <w:t xml:space="preserve">, </w:t>
      </w:r>
      <w:hyperlink r:id="rId3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4</w:t>
        </w:r>
      </w:hyperlink>
      <w:r>
        <w:t xml:space="preserve"> и</w:t>
      </w:r>
      <w:proofErr w:type="gramEnd"/>
      <w:r>
        <w:t xml:space="preserve"> </w:t>
      </w:r>
      <w:hyperlink r:id="rId33" w:tooltip="&quot;Лесной кодекс Российской Федерации&quot; от 04.12.2006 N 200-ФЗ (ред. от 04.08.2026) (с изм. и доп., вступ. в силу с 01.09.2026) {КонсультантПлюс}">
        <w:proofErr w:type="gramStart"/>
        <w:r>
          <w:rPr>
            <w:color w:val="0000FF"/>
          </w:rPr>
          <w:t>7 части 1 статьи 25</w:t>
        </w:r>
      </w:hyperlink>
      <w:r>
        <w:t xml:space="preserve"> Лесного кодекса Российской Федерации) и иных работ;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>и) документация, обосновывающая установление особого режима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к) разделы об обеспечении сохранности объекта культурного наслед</w:t>
      </w:r>
      <w:r>
        <w:t>ия, включенного в реестр объектов, выявленного объекта культурного наследия, входящие в состав проектной или иной документации, проекты обеспечения сохранности указанных объектов при проведении земляных, строительных, мелиоративных, хозяйственных работ, пр</w:t>
      </w:r>
      <w:r>
        <w:t xml:space="preserve">едусмотренных </w:t>
      </w:r>
      <w:hyperlink r:id="rId3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статьей 25</w:t>
        </w:r>
      </w:hyperlink>
      <w:r>
        <w:t xml:space="preserve"> Лесного кодекса Российской Федерации работ по использованию лесов (за исключением работ, указанных в </w:t>
      </w:r>
      <w:hyperlink r:id="rId3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пунктах 3</w:t>
        </w:r>
      </w:hyperlink>
      <w:r>
        <w:t xml:space="preserve">, </w:t>
      </w:r>
      <w:hyperlink r:id="rId36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37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7 части 1 статьи 25</w:t>
        </w:r>
        <w:proofErr w:type="gramEnd"/>
      </w:hyperlink>
      <w:r>
        <w:t xml:space="preserve"> </w:t>
      </w:r>
      <w:proofErr w:type="gramStart"/>
      <w:r>
        <w:t>Лесного кодекса Российской Федерации) и иных работ, вкл</w:t>
      </w:r>
      <w:r>
        <w:t>ючающие оценку воздействия таких работ на указанные объекты и содержащие меры по обеспечению сохранности указанных объектов при проведении таких работ в границах территорий указанных объектов либо на земельном участке, непосредственно связанном с земельным</w:t>
      </w:r>
      <w:r>
        <w:t xml:space="preserve"> участком в границах территорий указанных объектов.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9. Экспертной комиссией, состоящей из 3 и более экспертов, экспертиза проводится в </w:t>
      </w:r>
      <w:proofErr w:type="gramStart"/>
      <w:r>
        <w:t>отношении</w:t>
      </w:r>
      <w:proofErr w:type="gramEnd"/>
      <w:r>
        <w:t xml:space="preserve"> следующих объектов экспертизы: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а) документы, обосновывающие исключение объектов культурного наследия из реестра</w:t>
      </w:r>
      <w:r>
        <w:t xml:space="preserve"> объектов;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б) проекты зон охраны объекта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9" w:name="P70"/>
      <w:bookmarkEnd w:id="9"/>
      <w:r>
        <w:lastRenderedPageBreak/>
        <w:t>в) проектная документация на проведение работ по сохранению объектов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г) документация, обосновывающая границы защитной зоны объекта культурного наследия в </w:t>
      </w:r>
      <w:proofErr w:type="gramStart"/>
      <w:r>
        <w:t>случае</w:t>
      </w:r>
      <w:proofErr w:type="gramEnd"/>
      <w:r>
        <w:t xml:space="preserve">, предусмотренном </w:t>
      </w:r>
      <w:hyperlink r:id="rId3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5 статьи 34.1</w:t>
        </w:r>
      </w:hyperlink>
      <w:r>
        <w:t xml:space="preserve"> Федерального закона "Об объектах культурно</w:t>
      </w:r>
      <w:r>
        <w:t>го наследия (памятниках истории и культуры) народов Российской Федерации";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д) документация, обосновывающая установление требований к осуществлению деятельности в границах территории достопримечательного места, ограничений использования лесов и требований к</w:t>
      </w:r>
      <w:r>
        <w:t xml:space="preserve"> градостроительному регламенту в границах территории достопримечательного места.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10. Экспертиза в </w:t>
      </w:r>
      <w:proofErr w:type="gramStart"/>
      <w:r>
        <w:t>отношении</w:t>
      </w:r>
      <w:proofErr w:type="gramEnd"/>
      <w:r>
        <w:t xml:space="preserve"> объекта экспертизы, указанного в </w:t>
      </w:r>
      <w:hyperlink w:anchor="P62" w:tooltip="ж) земли, подлежащие воздействию земляных, строительных, мелиоративных, хозяйственных работ, предусмотренных статьей 25 Лесного кодекса Российской Федерации работ по использованию лесов (за исключением работ, указанных в пунктах 3, 4 и 7 части 1 статьи 25 Лесн">
        <w:r>
          <w:rPr>
            <w:color w:val="0000FF"/>
          </w:rPr>
          <w:t>подпункте "ж" пункта 8</w:t>
        </w:r>
      </w:hyperlink>
      <w:r>
        <w:t xml:space="preserve"> настоящего Положения, проводится экспертом путем археоло</w:t>
      </w:r>
      <w:r>
        <w:t>гической разведки при условии получения экспертом в установленном порядке разрешения.</w:t>
      </w:r>
    </w:p>
    <w:p w:rsidR="006A1BCF" w:rsidRDefault="0090034E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10 в ред. </w:t>
      </w:r>
      <w:hyperlink r:id="rId39" w:tooltip="Постановление Правительства РФ от 28.03.2025 N 405 &quot;О внесении изменений в постановление Правительства Российской Федерации от 25 апреля 2024 г. N 53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28.03.2025 N 405)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11. Перед началом проведения экспертизы экспертной комиссией провод</w:t>
      </w:r>
      <w:r>
        <w:t>ится ее организационное заседание, на котором эксперты: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утверждают состав членов экспертной комиссии;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избирают из своего состава председателя экспертной комиссии и ее ответственного секретаря;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определяют порядок работы и принятия решений экспертной комисси</w:t>
      </w:r>
      <w:r>
        <w:t>и;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определяют основные направления работы экспертов;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утверждают календарный план работы экспертной комиссии;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определяют перечень документов, запрашиваемых у заказчика для проведения экспертизы.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Организационное заседание экспертной комиссии оформляется прот</w:t>
      </w:r>
      <w:r>
        <w:t>околом, подписываемым всеми ее членами.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12. При выборе председателя экспертной комиссии преимущество отдается эксперту, имеющему ученую степень (звание) по специальности, соответствующей исследованиям, подлежащим проведению экспертной комиссией.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При необхо</w:t>
      </w:r>
      <w:r>
        <w:t>димости обязанности председателя и ответственного секретаря экспертной комиссии исполняет один эксперт.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13. В случае невозможности исполнения председателем экспертной комиссии своих обязанностей или в случае отказа председателя от участия в проведении эксп</w:t>
      </w:r>
      <w:r>
        <w:t xml:space="preserve">ертизы в связи с выявлением обстоятельств, предусмотренных </w:t>
      </w:r>
      <w:hyperlink w:anchor="P46" w:tooltip="5. В качестве экспертов не могут привлекаться лица:">
        <w:r>
          <w:rPr>
            <w:color w:val="0000FF"/>
          </w:rPr>
          <w:t>пунктом 5</w:t>
        </w:r>
      </w:hyperlink>
      <w:r>
        <w:t xml:space="preserve"> настоящего Положения, члены экспертной комиссии </w:t>
      </w:r>
      <w:proofErr w:type="gramStart"/>
      <w:r>
        <w:t>проводят организационное заседание и избирают</w:t>
      </w:r>
      <w:proofErr w:type="gramEnd"/>
      <w:r>
        <w:t xml:space="preserve"> из своего </w:t>
      </w:r>
      <w:r>
        <w:t>состава нового председателя экспертной комиссии.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lastRenderedPageBreak/>
        <w:t>В период до выборов нового председателя экспертной комиссии его обязанности исполняет ответственный секретарь экспертной комиссии.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14. Председатель и ответственный секретарь экспертной комиссии организуют ее</w:t>
      </w:r>
      <w:r>
        <w:t xml:space="preserve"> работу, в частности: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а) взаимодействуют от имени экспертной комиссии с заказчиком и иными лицами, в том числе по вопросам получения экспертами необходимых документов, материалов и информации;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б) организуют проведение заседаний экспертной комиссии, </w:t>
      </w:r>
      <w:proofErr w:type="gramStart"/>
      <w:r>
        <w:t>оформля</w:t>
      </w:r>
      <w:r>
        <w:t>ют и подписывают</w:t>
      </w:r>
      <w:proofErr w:type="gramEnd"/>
      <w:r>
        <w:t xml:space="preserve"> протоколы этих заседаний;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в) организуют при необходимости выезды членов экспертной комиссии для исследования на месте объектов культурного наследия и объектов экспертизы;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г) контролируют выполнение экспертами плана работы экспертной комисс</w:t>
      </w:r>
      <w:r>
        <w:t xml:space="preserve">ии и при необходимости совместно принимают </w:t>
      </w:r>
      <w:proofErr w:type="gramStart"/>
      <w:r>
        <w:t>решения</w:t>
      </w:r>
      <w:proofErr w:type="gramEnd"/>
      <w:r>
        <w:t xml:space="preserve"> о его изменении исходя из срока проведения экспертизы;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д) при необходимости </w:t>
      </w:r>
      <w:proofErr w:type="gramStart"/>
      <w:r>
        <w:t>готовят и представляют</w:t>
      </w:r>
      <w:proofErr w:type="gramEnd"/>
      <w:r>
        <w:t xml:space="preserve"> для утверждения на заседаниях экспертной комиссии предложения об изменении состава ее членов, порядка работы и принятия решений;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е) взаимодействуют от имени экспертной комиссии с заказчиком по вопросам изменения </w:t>
      </w:r>
      <w:r>
        <w:t>при необходимости договоров, в том числе в части, касающейся изменения сроков проведения экспертизы, количества и состава привлекаемых экспертов;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ж) разрешают споры, возникающие между экспертами при проведении экспертизы;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з) </w:t>
      </w:r>
      <w:proofErr w:type="gramStart"/>
      <w:r>
        <w:t>обобщают мнения и выводы экспер</w:t>
      </w:r>
      <w:r>
        <w:t>тов и обеспечивают</w:t>
      </w:r>
      <w:proofErr w:type="gramEnd"/>
      <w:r>
        <w:t xml:space="preserve"> подготовку заключения экспертизы.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10" w:name="P96"/>
      <w:bookmarkEnd w:id="10"/>
      <w:r>
        <w:t>15. В зависимости от целей, установленных законодательством Российской Федерации в сфере государственной охраны объектов культурного наследия, экспертиза может быть проведена на основании: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а) материалов,</w:t>
      </w:r>
      <w:r>
        <w:t xml:space="preserve"> содержащих информацию о ценности объекта с точки зрения истории, археологии, архитектуры, градостроительства, искусства, науки и техники, эстетики, этнологии или антропологии, социальной культуры;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б) фотографических изображений объекта;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>в) копии акта технического состояния объекта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г) копии решения органа государственной власти о включении объекта культурного наследия в реестр объектов;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д) копии решения органа государственной власти об утверждении границ территории об</w:t>
      </w:r>
      <w:r>
        <w:t>ъекта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lastRenderedPageBreak/>
        <w:t>е) копии решения органа государственной власти об утверждении предмета охраны объекта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ж) копии решения органа государственной власти об утверждении границ зон охраны объекта культурного наследия, режимов ис</w:t>
      </w:r>
      <w:r>
        <w:t>пользования земель и требований к градостроительным регламентам в границах указанных зон;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з) копий технического плана объекта недвижимого имущества, являющегося объектом культурного наследия, и (или) его поэтажного плана с указанием размеров и приведением </w:t>
      </w:r>
      <w:r>
        <w:t>экспликации помещений, выдаваемых организациями, осуществляющими государственный технический учет и (или) техническую инвентаризацию объектов капитального строительства;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и) сведений, содержащихся в Едином государственном реестре недвижимости, в том числе н</w:t>
      </w:r>
      <w:r>
        <w:t>а публичных кадастровых картах, и сведений, содержащихся в реестре федерального имущества, проектной документации на проведение работ по сохранению объекта культурного наследия, проектах зон охраны объекта культурного наследия;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>к) историко-культурного опор</w:t>
      </w:r>
      <w:r>
        <w:t>ного плана или его фрагмента;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 xml:space="preserve">л) копии градостроительного плана земельного участка, подлежащего воздействию земляных, строительных, мелиоративных, хозяйственных работ, предусмотренных </w:t>
      </w:r>
      <w:hyperlink r:id="rId4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статьей 25</w:t>
        </w:r>
      </w:hyperlink>
      <w:r>
        <w:t xml:space="preserve"> Лесного кодекса Российской Федерации работ по испол</w:t>
      </w:r>
      <w:r>
        <w:t xml:space="preserve">ьзованию лесов (за исключением работ, указанных в </w:t>
      </w:r>
      <w:hyperlink r:id="rId4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пунктах 3</w:t>
        </w:r>
      </w:hyperlink>
      <w:r>
        <w:t xml:space="preserve">, </w:t>
      </w:r>
      <w:hyperlink r:id="rId4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43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7 части 1 статьи 25</w:t>
        </w:r>
      </w:hyperlink>
      <w:r>
        <w:t xml:space="preserve"> Лесного кодекса Российской Федерации) и иных работ, в случае если указанные земли расположены в границах территорий, утвержденных в соответст</w:t>
      </w:r>
      <w:r>
        <w:t>вии с</w:t>
      </w:r>
      <w:proofErr w:type="gramEnd"/>
      <w:r>
        <w:t xml:space="preserve"> </w:t>
      </w:r>
      <w:hyperlink r:id="rId44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подпунктом 34.2 пункта 1 статьи 9</w:t>
        </w:r>
      </w:hyperlink>
      <w:r>
        <w:t xml:space="preserve"> Федерального закона "Об объектах культурного наследия (памятниках истории и культуры) народов Российской Федерации";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м) сведений М</w:t>
      </w:r>
      <w:r>
        <w:t>инистерства культуры Российской Федерации, исполнительного органа субъекта Российской Федерации или органа местного самоуправления, уполномоченных в области сохранения, использования, популяризации и государственной охраны объектов культурного наследия (да</w:t>
      </w:r>
      <w:r>
        <w:t>лее - орган охраны объектов культурного наследия), об отсутствии данных об объектах археологического наследия, включенных в реестр объектов, и о выявленных объектах археологического наследия на землях, подлежащих воздействию земляных, строительных, мелиора</w:t>
      </w:r>
      <w:r>
        <w:t>тивных и (или) хозяйственных</w:t>
      </w:r>
      <w:proofErr w:type="gramEnd"/>
      <w:r>
        <w:t xml:space="preserve"> работ, предусмотренных </w:t>
      </w:r>
      <w:hyperlink r:id="rId4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статьей 25</w:t>
        </w:r>
      </w:hyperlink>
      <w:r>
        <w:t xml:space="preserve"> Лесного кодекса Российской Федерации работ по использованию лесов (за исключением работ, указанных в </w:t>
      </w:r>
      <w:hyperlink r:id="rId46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пунктах 3</w:t>
        </w:r>
      </w:hyperlink>
      <w:r>
        <w:t xml:space="preserve">, </w:t>
      </w:r>
      <w:hyperlink r:id="rId47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4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7 части 1 статьи 25</w:t>
        </w:r>
      </w:hyperlink>
      <w:r>
        <w:t xml:space="preserve"> Лесного кодекса Р</w:t>
      </w:r>
      <w:r>
        <w:t>оссийской Федерации) и иных работ;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н) документов, обосновывающих включение объектов культурного наследия в реестр объектов;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о) документов, обосновывающих исключение объектов культурного наследия из реестра объектов;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п) документов, обосновывающих изменение </w:t>
      </w:r>
      <w:r>
        <w:t>категории историко-культурного значения объекта культурного наследия, границ территории объекта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р) документов, обосновывающих отнесение объекта культурного наследия к историко-культурным заповедникам, особо ценным объектам культурного</w:t>
      </w:r>
      <w:r>
        <w:t xml:space="preserve"> наследия народов Российской </w:t>
      </w:r>
      <w:r>
        <w:lastRenderedPageBreak/>
        <w:t>Федерации либо объектам всемирного культурного и природного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с) проектов зон охраны объектов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т) проектной документации на проведение работ по сохранению объектов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у) документа</w:t>
      </w:r>
      <w:r>
        <w:t xml:space="preserve">ции, за исключением научных отчетов о выполненных археологических полевых работах, содержащей результаты исследований, в соответствии с которыми определяется наличие или отсутствие объектов, обладающих признаками объекта культурного наследия, на земельных </w:t>
      </w:r>
      <w:r>
        <w:t xml:space="preserve">участках, подлежащих воздействию земляных, строительных, мелиоративных, хозяйственных работ, предусмотренных </w:t>
      </w:r>
      <w:hyperlink r:id="rId4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статьей 25</w:t>
        </w:r>
      </w:hyperlink>
      <w:r>
        <w:t xml:space="preserve"> Лесного кодекса Российской Федерации работ по использованию лесов (за исключением работ, указанных в </w:t>
      </w:r>
      <w:hyperlink r:id="rId5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пунктах 3</w:t>
        </w:r>
      </w:hyperlink>
      <w:r>
        <w:t xml:space="preserve">, </w:t>
      </w:r>
      <w:hyperlink r:id="rId5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5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7 части</w:t>
        </w:r>
        <w:proofErr w:type="gramEnd"/>
        <w:r>
          <w:rPr>
            <w:color w:val="0000FF"/>
          </w:rPr>
          <w:t xml:space="preserve"> 1 статьи 25</w:t>
        </w:r>
      </w:hyperlink>
      <w:r>
        <w:t xml:space="preserve"> Лесного кодекса Российской Федерации) и иных работ;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ф) разделов об обес</w:t>
      </w:r>
      <w:r>
        <w:t>печении сохранности объекта культурного наследия, включенного в реестр объектов, выявленного объекта культурного наследия, входящих в состав проектной или иной документации, проектов обеспечения сохранности указанных объектов при проведении земляных, строи</w:t>
      </w:r>
      <w:r>
        <w:t xml:space="preserve">тельных, мелиоративных, хозяйственных работ, предусмотренных </w:t>
      </w:r>
      <w:hyperlink r:id="rId53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статьей 25</w:t>
        </w:r>
      </w:hyperlink>
      <w:r>
        <w:t xml:space="preserve"> Лесного кодекса Российской Федерации работ по использованию лесов (за исключением работ, указанных в </w:t>
      </w:r>
      <w:hyperlink r:id="rId5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пунктах 3</w:t>
        </w:r>
      </w:hyperlink>
      <w:r>
        <w:t xml:space="preserve">, </w:t>
      </w:r>
      <w:hyperlink r:id="rId5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56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7 части 1 статьи 25</w:t>
        </w:r>
        <w:proofErr w:type="gramEnd"/>
      </w:hyperlink>
      <w:r>
        <w:t xml:space="preserve"> </w:t>
      </w:r>
      <w:proofErr w:type="gramStart"/>
      <w:r>
        <w:t xml:space="preserve">Лесного </w:t>
      </w:r>
      <w:r>
        <w:t>кодекса Российской Федерации) и иных работ, включающих оценку воздействия таких работ на указанные объекты и содержащих меры по обеспечению сохранности указанных объектов при проведении таких работ в границах территорий указанных объектов либо на земельном</w:t>
      </w:r>
      <w:r>
        <w:t xml:space="preserve"> участке, непосредственно связанном с земельным участком в границах территорий указанных объектов;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>х) документации, обосновывающей границы защитной зоны объекта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ц) документации, обосновывающей установление требований к осуществлению д</w:t>
      </w:r>
      <w:r>
        <w:t>еятельности в границах территории достопримечательного места, ограничений использования лесов и требований к градостроительному регламенту в границах территории достопримечательного места;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ч) документации, обосновывающей уточнение сведений об объекте культ</w:t>
      </w:r>
      <w:r>
        <w:t>урного наследия, включенном в реестр объектов, о выявленном объекте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ш) документации, обосновывающей установление особого режима использования земельного участка, водного объекта или его части, в границах которых располагается объект а</w:t>
      </w:r>
      <w:r>
        <w:t>рхеологического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щ) документации, обосновывающей определение категории историко-культурного значения объекта культурного наследия.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16. Заказчик в зависимости от целей экспертизы может представить документы (сведения), указанные в </w:t>
      </w:r>
      <w:hyperlink w:anchor="P96" w:tooltip="15. В зависимости от целей, установленных законодательством Российской Федерации в сфере государственной охраны объектов культурного наследия, экспертиза может быть проведена на основании:">
        <w:r>
          <w:rPr>
            <w:color w:val="0000FF"/>
          </w:rPr>
          <w:t>пункте 15</w:t>
        </w:r>
      </w:hyperlink>
      <w:r>
        <w:t xml:space="preserve"> настоящего Положения, эксперту.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В случаях, </w:t>
      </w:r>
      <w:r>
        <w:t>предусмотренных договором между заказчиком и экспертом, сбор документов (сведений) осуществляется экспертом самостоятельно.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lastRenderedPageBreak/>
        <w:t xml:space="preserve">17. Заказчик или эксперт имеет право запросить документы (сведения), указанные в </w:t>
      </w:r>
      <w:hyperlink w:anchor="P96" w:tooltip="15. В зависимости от целей, установленных законодательством Российской Федерации в сфере государственной охраны объектов культурного наследия, экспертиза может быть проведена на основании: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15</w:t>
        </w:r>
      </w:hyperlink>
      <w:r>
        <w:t xml:space="preserve"> настоящего Положения, у органов охраны объектов культурного наследия.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18. При</w:t>
      </w:r>
      <w:r>
        <w:t xml:space="preserve"> проведении экспертизы эксперт обязан: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а) соблюдать принципы проведения экспертизы, установленные </w:t>
      </w:r>
      <w:hyperlink r:id="rId57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29</w:t>
        </w:r>
      </w:hyperlink>
      <w:r>
        <w:t xml:space="preserve"> Федерального закона "Об объектах культурного наследия (памятниках истории и культуры) народов Российской Федерации";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б) обеспечивать объективность, всесторонност</w:t>
      </w:r>
      <w:r>
        <w:t>ь и полноту проводимых исследований, а также достоверность и обоснованность своих выводов;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в) самостоятельно оценивать результаты исследований, полученные им лично и другими экспертами, ответственно и точно формулировать выводы в </w:t>
      </w:r>
      <w:proofErr w:type="gramStart"/>
      <w:r>
        <w:t>пределах</w:t>
      </w:r>
      <w:proofErr w:type="gramEnd"/>
      <w:r>
        <w:t xml:space="preserve"> своей компетенции</w:t>
      </w:r>
      <w:r>
        <w:t>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г) обеспечивать конфиденциальность полученной при проведении экспертизы информации;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д) соблюдать порядок проведения экспертизы;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е) информировать экспертную комиссию и соответствующий орган охраны объектов культурного наследия о случаях воздействия на экс</w:t>
      </w:r>
      <w:r>
        <w:t>пертов в целях оказания влияния на результаты экспертизы.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19. При проведении экспертизы эксперты рассматривают полученные документы, проводят историко-архитектурные, историко-градостроительные, архивные и иные необходимые исследования, результаты которых и</w:t>
      </w:r>
      <w:r>
        <w:t>злагают в заключении экспертизы.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20. Заключение экспертизы оформляется в </w:t>
      </w:r>
      <w:proofErr w:type="gramStart"/>
      <w:r>
        <w:t>виде</w:t>
      </w:r>
      <w:proofErr w:type="gramEnd"/>
      <w:r>
        <w:t xml:space="preserve"> акта, в котором указываются: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а) дата начала и дата окончания проведения экспертизы;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б) место проведения экспертизы;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в) заказчик экспертизы;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г) фамилия, имя и отчество (при наличии), образование, специальность, ученая степень (звание) (при наличии), стаж работы, место работы и должность эксперта;</w:t>
      </w:r>
      <w:proofErr w:type="gramEnd"/>
    </w:p>
    <w:p w:rsidR="006A1BCF" w:rsidRDefault="0090034E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58" w:tooltip="Постановление Правительства РФ от 28.03.2025 N 405 &quot;О внесении изменений в постановление Правительства Российской Федерации от 25 апреля 2024 г. N 53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28.03.2025 N</w:t>
      </w:r>
      <w:r>
        <w:t xml:space="preserve"> 405)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г(1)) полное и сокращенное (при наличии) наименования юридического лица, в трудовых отношениях с которым состоит эксперт, его организационно-правовая форма, место нахождения, идентификационный номер налогоплательщика - в случае проведения экспертизы </w:t>
      </w:r>
      <w:r>
        <w:t>экспертами, состоящими в трудовых отношениях с юридическим лицом, с которым заключен договор;</w:t>
      </w:r>
    </w:p>
    <w:p w:rsidR="006A1BCF" w:rsidRDefault="0090034E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"г(1)" </w:t>
      </w:r>
      <w:proofErr w:type="gramStart"/>
      <w:r>
        <w:t>введен</w:t>
      </w:r>
      <w:proofErr w:type="gramEnd"/>
      <w:r>
        <w:t xml:space="preserve"> </w:t>
      </w:r>
      <w:hyperlink r:id="rId59" w:tooltip="Постановление Правительства РФ от 28.03.2025 N 405 &quot;О внесении изменений в постановление Правительства Российской Федерации от 25 апреля 2024 г. N 530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28.03.2025 N 405)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д) информация о том, что в соответствии с законодател</w:t>
      </w:r>
      <w:r>
        <w:t>ьством Российской Федерации эксперт (эксперты) несет ответственность за достоверность сведений, изложенных в заключении;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е) цели и объекты экспертизы;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11" w:name="P143"/>
      <w:bookmarkEnd w:id="11"/>
      <w:r>
        <w:lastRenderedPageBreak/>
        <w:t>ж) перечень документов, представленных заказчиком или полученных экспертом самостоятельно (при значительн</w:t>
      </w:r>
      <w:r>
        <w:t>ом количестве документов их перечень приводится в приложении с соответствующим примечанием в тексте заключения);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з) сведения об обстоятельствах, повлиявших на процесс проведения и результаты экспертизы (если имеются);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и) сведения о проведенных исследования</w:t>
      </w:r>
      <w:r>
        <w:t>х с указанием примененных методов, объема и характера выполненных работ и их результатов;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к) факты и сведения, выявленные и установленные в </w:t>
      </w:r>
      <w:proofErr w:type="gramStart"/>
      <w:r>
        <w:t>результате</w:t>
      </w:r>
      <w:proofErr w:type="gramEnd"/>
      <w:r>
        <w:t xml:space="preserve"> проведенных исследований (при значительном объеме информации факты и сведения излагаются в приложении с с</w:t>
      </w:r>
      <w:r>
        <w:t>оответствующим примечанием в тексте заключения);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12" w:name="P147"/>
      <w:bookmarkEnd w:id="12"/>
      <w:r>
        <w:t xml:space="preserve">л) перечень документов и материалов, полученных и собранных при проведении экспертизы, а также использованной для нее специальной, технической и справочной литературы (при значительном количестве документов </w:t>
      </w:r>
      <w:r>
        <w:t>и литературы их перечень приводится в приложении с соответствующим примечанием в тексте заключения);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м) обоснования вывода экспертизы;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н) вывод экспертизы в </w:t>
      </w:r>
      <w:proofErr w:type="gramStart"/>
      <w:r>
        <w:t>соответствии</w:t>
      </w:r>
      <w:proofErr w:type="gramEnd"/>
      <w:r>
        <w:t xml:space="preserve"> с требованиями, предусмотренными </w:t>
      </w:r>
      <w:hyperlink w:anchor="P153" w:tooltip="22. В заключении экспертизы указывается однозначный вывод:">
        <w:r>
          <w:rPr>
            <w:color w:val="0000FF"/>
          </w:rPr>
          <w:t>пунктом 22</w:t>
        </w:r>
      </w:hyperlink>
      <w:r>
        <w:t xml:space="preserve"> настоящего Положения;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13" w:name="P150"/>
      <w:bookmarkEnd w:id="13"/>
      <w:r>
        <w:t>о) перечень приложений к заключению экспертизы, обосновывающих вывод эксперта или экспертной комиссии и подлежащих размещению на официальном сайте органа охраны объектов культурного нас</w:t>
      </w:r>
      <w:r>
        <w:t xml:space="preserve">ледия в информационно-телекоммуникационной сети "Интернет" (далее - сайт органа охраны объектов культурного наследия) в соответствии с </w:t>
      </w:r>
      <w:hyperlink w:anchor="P188" w:tooltip="30. Орган охраны объектов культурного наследия в течение 3 рабочих дней со дня получения заключения экспертизы обязан разместить его на сайте органа охраны объектов культурного наследия для общественного обсуждения.">
        <w:r>
          <w:rPr>
            <w:color w:val="0000FF"/>
          </w:rPr>
          <w:t>пунктом 30</w:t>
        </w:r>
      </w:hyperlink>
      <w:r>
        <w:t xml:space="preserve"> настоящего Положения;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п) дата оформления заключения экспертизы.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21. Дата окончания проведения экспертизы и дата оформл</w:t>
      </w:r>
      <w:r>
        <w:t>ения заключения экспертизы являются датой его подписания экспертом, индивидуально проводившим экспертизу, или членами экспертной комиссии.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14" w:name="P153"/>
      <w:bookmarkEnd w:id="14"/>
      <w:r>
        <w:t>22. В заключени</w:t>
      </w:r>
      <w:proofErr w:type="gramStart"/>
      <w:r>
        <w:t>и</w:t>
      </w:r>
      <w:proofErr w:type="gramEnd"/>
      <w:r>
        <w:t xml:space="preserve"> экспертизы указывается однозначный вывод: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а) об обоснованности (положительное заключение) или о необоснованности (отрицательное заключение):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включения объекта культурного наследия в реестр объектов;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определения категории историко-культурного значения объекта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исключения объект</w:t>
      </w:r>
      <w:r>
        <w:t>а культурного наследия из реестра объектов;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изменения категории историко-культурного значения объекта культурного наследия, границ территории объекта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lastRenderedPageBreak/>
        <w:t>отнесения объекта культурного наследия к историко-культурным заповедникам, особо цен</w:t>
      </w:r>
      <w:r>
        <w:t>ным объектам культурного наследия народов Российской Федерации либо объектам всемирного культурного и природного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уточнения сведений: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об объекте культурного наследия, включенном в реестр объектов, о выявленном объекте культурного наследия (в части</w:t>
      </w:r>
      <w:r>
        <w:t xml:space="preserve"> уточнения наименования объекта культурного наследия, времени возникновения или даты создания объекта культурного наследия, дат основных изменений (перестроек) объекта культурного наследия и (или) дат связанных с ним исторических событий);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о составе объект</w:t>
      </w:r>
      <w:r>
        <w:t>а культурного наследия, включенного в реестр объектов, имеющего вид "ансамбль" или "достопримечательное место", в случае если их состав не был определен (указан) в решении органа государственной власти об отнесении такого объекта к памятникам истории и кул</w:t>
      </w:r>
      <w:r>
        <w:t>ьтуры или в решении о включении ансамбля или достопримечательного места в реестр объектов, а также в случае отнесения к его составу объекта культурного</w:t>
      </w:r>
      <w:proofErr w:type="gramEnd"/>
      <w:r>
        <w:t xml:space="preserve"> наследия, включенного в реестр объектов, если такой объект культурного наследия отнесен к той же категор</w:t>
      </w:r>
      <w:r>
        <w:t>ии историко-культурного значения, к которой относится ансамбль или достопримечательное место, в состав которых он включается;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б) о возможности (положительное заключение) или невозможности (отрицательное заключение) проведения земляных, строительных, мелиор</w:t>
      </w:r>
      <w:r>
        <w:t xml:space="preserve">ативных и (или) хозяйственных работ, предусмотренных </w:t>
      </w:r>
      <w:hyperlink r:id="rId6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статьей 25</w:t>
        </w:r>
      </w:hyperlink>
      <w:r>
        <w:t xml:space="preserve"> Лесного кодекса Российской Федерации работ по использованию лесов (за исключением работ, указанных в </w:t>
      </w:r>
      <w:hyperlink r:id="rId6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пунктах 3</w:t>
        </w:r>
      </w:hyperlink>
      <w:r>
        <w:t xml:space="preserve">, </w:t>
      </w:r>
      <w:hyperlink r:id="rId6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63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7 части 1 статьи 25</w:t>
        </w:r>
      </w:hyperlink>
      <w:r>
        <w:t xml:space="preserve"> Лесного кодекса Российской Федерации) и иных работ при определении отсутствия или наличия выявленных объектов археологического наследия на земельных</w:t>
      </w:r>
      <w:proofErr w:type="gramEnd"/>
      <w:r>
        <w:t xml:space="preserve"> </w:t>
      </w:r>
      <w:proofErr w:type="gramStart"/>
      <w:r>
        <w:t>участках, землях лесного фонда либо в границах водных объектов или их частей, подлежащих воздействию земля</w:t>
      </w:r>
      <w:r>
        <w:t xml:space="preserve">ных, строительных, мелиоративных и (или) хозяйственных работ, предусмотренных </w:t>
      </w:r>
      <w:hyperlink r:id="rId64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статьей 25</w:t>
        </w:r>
      </w:hyperlink>
      <w:r>
        <w:t xml:space="preserve"> Лесного кодекса Российской Федерации работ по использованию лесов (за исключением работ, указанных в </w:t>
      </w:r>
      <w:hyperlink r:id="rId6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пунктах 3</w:t>
        </w:r>
      </w:hyperlink>
      <w:r>
        <w:t xml:space="preserve">, </w:t>
      </w:r>
      <w:hyperlink r:id="rId66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67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7 части 1 с</w:t>
        </w:r>
        <w:r>
          <w:rPr>
            <w:color w:val="0000FF"/>
          </w:rPr>
          <w:t>татьи 25</w:t>
        </w:r>
      </w:hyperlink>
      <w:r>
        <w:t xml:space="preserve"> Лесного кодекса Российской Федерации) и иных работ;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в) о возможности (положительное заключение) или невозможности (отрицательное заключение) обеспечения сохранности объектов культурного наследия, включенных в реестр объектов, выявленных объектов к</w:t>
      </w:r>
      <w:r>
        <w:t xml:space="preserve">ультурного наследия либо объектов, обладающих признаками объекта культурного наследия, при проведении земляных, строительных, мелиоративных и (или) хозяйственных работ, предусмотренных </w:t>
      </w:r>
      <w:hyperlink r:id="rId6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статьей 25</w:t>
        </w:r>
      </w:hyperlink>
      <w:r>
        <w:t xml:space="preserve"> Лесного кодекса Российской Федерации работ по испо</w:t>
      </w:r>
      <w:r>
        <w:t xml:space="preserve">льзованию лесов (за исключением работ, указанных в </w:t>
      </w:r>
      <w:hyperlink r:id="rId6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пунктах 3</w:t>
        </w:r>
      </w:hyperlink>
      <w:r>
        <w:t xml:space="preserve">, </w:t>
      </w:r>
      <w:hyperlink r:id="rId7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7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7 части</w:t>
        </w:r>
        <w:proofErr w:type="gramEnd"/>
        <w:r>
          <w:rPr>
            <w:color w:val="0000FF"/>
          </w:rPr>
          <w:t xml:space="preserve"> 1 статьи 25</w:t>
        </w:r>
      </w:hyperlink>
      <w:r>
        <w:t xml:space="preserve"> Лесного кодекса Российской Федерации) и иных работ;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г) о соответствии (положительное заключение) или несоответствии (отрицательное заключени</w:t>
      </w:r>
      <w:r>
        <w:t>е) требованиям законодательства Российской Федерации в области государственной охраны объектов культурного наследия: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проектов зон охраны объекта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документации, обосновывающей установление требований к осуществлению деятельности в грани</w:t>
      </w:r>
      <w:r>
        <w:t xml:space="preserve">цах территории достопримечательного места, ограничений использования лесов и требований к градостроительному регламенту в границах территории достопримечательного </w:t>
      </w:r>
      <w:r>
        <w:lastRenderedPageBreak/>
        <w:t>места;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документации, обосновывающей установление особого режима использования земельного учас</w:t>
      </w:r>
      <w:r>
        <w:t>тка, водного объекта или его части, в границах которых располагается объект археологического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проектной документации на проведение работ по сохранению объектов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документации, обосновывающей границы защитной зоны объекта культу</w:t>
      </w:r>
      <w:r>
        <w:t xml:space="preserve">рного наследия в случае, предусмотренном </w:t>
      </w:r>
      <w:hyperlink r:id="rId72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5 статьи 34.1</w:t>
        </w:r>
      </w:hyperlink>
      <w:r>
        <w:t xml:space="preserve"> Федерального закона "Об объектах культурного наследия (памятниках истории и культуры) народов Российской Федер</w:t>
      </w:r>
      <w:r>
        <w:t>ации".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23. Каждая страница заключения экспертизы нумеруется.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24. Эксперт, индивидуально проводивший экспертизу, а также эксперты, </w:t>
      </w:r>
      <w:proofErr w:type="spellStart"/>
      <w:r>
        <w:t>комиссионно</w:t>
      </w:r>
      <w:proofErr w:type="spellEnd"/>
      <w:r>
        <w:t xml:space="preserve"> проводившие экспертизу в </w:t>
      </w:r>
      <w:proofErr w:type="gramStart"/>
      <w:r>
        <w:t>отношении</w:t>
      </w:r>
      <w:proofErr w:type="gramEnd"/>
      <w:r>
        <w:t xml:space="preserve"> одного или нескольких объектов экспертизы, подписывают заключение экспертизы ус</w:t>
      </w:r>
      <w:r>
        <w:t>иленной квалифицированной электронной подписью.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В случае проведения экспертизы экспертами, состоящими в трудовых отношениях с юридическим лицом, с которым заключен договор, заключение экспертизы подписывается усиленной квалифицированной электронной подпись</w:t>
      </w:r>
      <w:r>
        <w:t>ю каждого эксперта, проводившего исследование, и усиленной квалифицированной электронной подписью этого юридического лица.</w:t>
      </w:r>
    </w:p>
    <w:p w:rsidR="006A1BCF" w:rsidRDefault="0090034E">
      <w:pPr>
        <w:pStyle w:val="ConsPlusNormal0"/>
        <w:jc w:val="both"/>
      </w:pPr>
      <w:r>
        <w:t xml:space="preserve">(в ред. </w:t>
      </w:r>
      <w:hyperlink r:id="rId73" w:tooltip="Постановление Правительства РФ от 28.03.2025 N 405 &quot;О внесении изменений в постановление Правительства Российской Федерации от 25 апреля 2024 г. N 53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28.03.2025 N 405)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Эксперт (эксперты) обязан обеспечива</w:t>
      </w:r>
      <w:r>
        <w:t>ть конфиденциальность ключа усиленной квалифицированной электронной подписи, в частности не допускать использование принадлежащего ему ключа усиленной квалифицированной электронной подписи без его согласия.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25. Заключение экспертизы, проведенной экспертной</w:t>
      </w:r>
      <w:r>
        <w:t xml:space="preserve"> комиссией, подписывается председателем, ответственным секретарем и остальными членами экспертной комиссии усиленной квалифицированной электронной подписью.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При подписании заключения экспертизы эксперт (за исключением председателя экспертной комиссии) впра</w:t>
      </w:r>
      <w:r>
        <w:t xml:space="preserve">ве указать те исследования, которые он </w:t>
      </w:r>
      <w:proofErr w:type="gramStart"/>
      <w:r>
        <w:t>проводил непосредственно и за достоверность результатов которых он несет</w:t>
      </w:r>
      <w:proofErr w:type="gramEnd"/>
      <w:r>
        <w:t xml:space="preserve"> ответственность.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26. Член (члены) экспертной комиссии в случае своего несогласия с заключением экспертизы подписывает его с пометкой "особое мне</w:t>
      </w:r>
      <w:r>
        <w:t>ние".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Особое мнение оформляется членом экспертной комиссии в виде подписанного усиленной квалифицированной электронной подписью документа, содержащего обоснование причин его несогласия с выводами экспертизы.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27. Заключение экспертизы оформляется экспертом, проводившим индивидуальную экспертизу, или экспертной комиссией. К экспертному заключению прилагаются: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а) копии документов и материалов, указанных в </w:t>
      </w:r>
      <w:hyperlink w:anchor="P143" w:tooltip="ж) перечень документов, представленных заказчиком или полученных экспертом самостоятельно (при значительном количестве документов их перечень приводится в приложении с соответствующим примечанием в тексте заключения);">
        <w:r>
          <w:rPr>
            <w:color w:val="0000FF"/>
          </w:rPr>
          <w:t>подпунктах "ж"</w:t>
        </w:r>
      </w:hyperlink>
      <w:r>
        <w:t xml:space="preserve">, </w:t>
      </w:r>
      <w:hyperlink w:anchor="P147" w:tooltip="л) перечень документов и материалов, полученных и собранных при проведении экспертизы, а также использованной для нее специальной, технической и справочной литературы (при значительном количестве документов и литературы их перечень приводится в приложении с со">
        <w:r>
          <w:rPr>
            <w:color w:val="0000FF"/>
          </w:rPr>
          <w:t>"л"</w:t>
        </w:r>
      </w:hyperlink>
      <w:r>
        <w:t xml:space="preserve"> и </w:t>
      </w:r>
      <w:hyperlink w:anchor="P150" w:tooltip="о) перечень приложений к заключению экспертизы, обосновывающих вывод эксперта или экспертной комиссии и подлежащих размещению на официальном сайте органа охраны объектов культурного наследия в информационно-телекоммуникационной сети &quot;Интернет&quot; (далее - сайт ор">
        <w:r>
          <w:rPr>
            <w:color w:val="0000FF"/>
          </w:rPr>
          <w:t>"о" пункта 20</w:t>
        </w:r>
      </w:hyperlink>
      <w:r>
        <w:t xml:space="preserve"> </w:t>
      </w:r>
      <w:r>
        <w:lastRenderedPageBreak/>
        <w:t>настоящего Положения;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б) копии протоколов заседаний экспертной комиссии;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>в) фотографические изображения объекта, полученные либо выполненные в ходе проведения экс</w:t>
      </w:r>
      <w:r>
        <w:t>пертизы или содержащиеся в документации, обосновывающей включение объекта культурного наследия в реестр объектов.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28. Эксперт, индивидуально проводивший экспертизу, или ответственный секретарь экспертной комиссии направляет заключение экспертизы заказчику </w:t>
      </w:r>
      <w:r>
        <w:t>со всеми прилагаемыми документами и материалами в электронном виде (в формате PDF), подписанными усиленной квалифицированной электронной подписью.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Заключение экспертизы направляется заказчику экспертом, индивидуально проводившим экспертизу, или ответственн</w:t>
      </w:r>
      <w:r>
        <w:t>ым секретарем экспертной комиссии в срок, предусмотренный договором между заказчиком и экспертом.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29. </w:t>
      </w:r>
      <w:proofErr w:type="gramStart"/>
      <w:r>
        <w:t xml:space="preserve">Для принятия в установленном порядке решений, вытекающих из заключения экспертизы на основании выводов, указанных в </w:t>
      </w:r>
      <w:hyperlink w:anchor="P153" w:tooltip="22. В заключении экспертизы указывается однозначный вывод:">
        <w:r>
          <w:rPr>
            <w:color w:val="0000FF"/>
          </w:rPr>
          <w:t>пункте 22</w:t>
        </w:r>
      </w:hyperlink>
      <w:r>
        <w:t xml:space="preserve"> настоящего Положения, заказчик (за исключением случаев, когда заказчиком является орган охраны объектов культурного наследия) представляет в орган охраны объектов культурного наследия заключени</w:t>
      </w:r>
      <w:r>
        <w:t>е экспертизы со всеми прилагаемыми документами и материалами в электронном виде (в формате PDF), подписанными усиленной квалифицированной электронной подписью.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bookmarkStart w:id="15" w:name="P187"/>
      <w:bookmarkEnd w:id="15"/>
      <w:proofErr w:type="gramStart"/>
      <w:r>
        <w:t>Заключения экспертизы, рассматриваемые в рамках оказания государственных или муниципальных услуг</w:t>
      </w:r>
      <w:r>
        <w:t>, направляются в соответствующий орган охраны объектов культурного наследия в составе документов, прилагаемых к заявлению о предоставлении государственной или муниципальной услуги, в том числе в электронной форме посредством сайта органа охраны объектов ку</w:t>
      </w:r>
      <w:r>
        <w:t>льтурного наследия или с использованием федеральной государственной информационной системы "Единый портал государственных и муниципальных услуг (функций)" или региональных порталов</w:t>
      </w:r>
      <w:proofErr w:type="gramEnd"/>
      <w:r>
        <w:t xml:space="preserve"> государственных и муниципальных услуг (функций).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16" w:name="P188"/>
      <w:bookmarkEnd w:id="16"/>
      <w:r>
        <w:t xml:space="preserve">30. Орган охраны объектов </w:t>
      </w:r>
      <w:r>
        <w:t xml:space="preserve">культурного наследия в течение 3 рабочих дней со дня получения заключения экспертизы обязан </w:t>
      </w:r>
      <w:proofErr w:type="gramStart"/>
      <w:r>
        <w:t>разместить его</w:t>
      </w:r>
      <w:proofErr w:type="gramEnd"/>
      <w:r>
        <w:t xml:space="preserve"> на сайте органа охраны объектов культурного наследия для общественного обсуждения.</w:t>
      </w:r>
    </w:p>
    <w:p w:rsidR="006A1BCF" w:rsidRDefault="0090034E">
      <w:pPr>
        <w:pStyle w:val="ConsPlusNormal0"/>
        <w:spacing w:before="240"/>
        <w:ind w:firstLine="540"/>
        <w:jc w:val="both"/>
      </w:pPr>
      <w:bookmarkStart w:id="17" w:name="P189"/>
      <w:bookmarkEnd w:id="17"/>
      <w:r>
        <w:t xml:space="preserve">31. </w:t>
      </w:r>
      <w:proofErr w:type="gramStart"/>
      <w:r>
        <w:t>Орган охраны объектов культурного наследия рассматривает предл</w:t>
      </w:r>
      <w:r>
        <w:t xml:space="preserve">ожения, поступившие в электронной форме или на бумажном носителе в течение 10 рабочих дней (в части заключений экспертизы в отношении объектов экспертизы, указанных в </w:t>
      </w:r>
      <w:hyperlink w:anchor="P56" w:tooltip="а) выявленные объекты культурного наследия в целях обоснования целесообразности включения таких объектов в единый государственный реестр объектов культурного наследия (памятников истории и культуры) народов Российской Федерации (далее - реестр объектов);">
        <w:r>
          <w:rPr>
            <w:color w:val="0000FF"/>
          </w:rPr>
          <w:t>подпунктах "а"</w:t>
        </w:r>
      </w:hyperlink>
      <w:r>
        <w:t xml:space="preserve">, </w:t>
      </w:r>
      <w:hyperlink w:anchor="P57" w:tooltip="б) документы, обосновывающие включение объектов культурного наследия в реестр объектов;">
        <w:r>
          <w:rPr>
            <w:color w:val="0000FF"/>
          </w:rPr>
          <w:t>"б"</w:t>
        </w:r>
      </w:hyperlink>
      <w:r>
        <w:t xml:space="preserve">, </w:t>
      </w:r>
      <w:hyperlink w:anchor="P62" w:tooltip="ж) земли, подлежащие воздействию земляных, строительных, мелиоративных, хозяйственных работ, предусмотренных статьей 25 Лесного кодекса Российской Федерации работ по использованию лесов (за исключением работ, указанных в пунктах 3, 4 и 7 части 1 статьи 25 Лесн">
        <w:r>
          <w:rPr>
            <w:color w:val="0000FF"/>
          </w:rPr>
          <w:t>"ж"</w:t>
        </w:r>
      </w:hyperlink>
      <w:r>
        <w:t xml:space="preserve"> и </w:t>
      </w:r>
      <w:hyperlink w:anchor="P64" w:tooltip="з) документация, за исключением научных отчетов о выполненных археологических полевых работах, содержащая результаты исследований, в соответствии с которыми определяется наличие или отсутствие объектов, обладающих признаками объекта культурного наследия, на зе">
        <w:r>
          <w:rPr>
            <w:color w:val="0000FF"/>
          </w:rPr>
          <w:t>"з" пункта 8</w:t>
        </w:r>
      </w:hyperlink>
      <w:r>
        <w:t xml:space="preserve"> и </w:t>
      </w:r>
      <w:hyperlink w:anchor="P70" w:tooltip="в) проектная документация на проведение работ по сохранению объектов культурного наследия;">
        <w:r>
          <w:rPr>
            <w:color w:val="0000FF"/>
          </w:rPr>
          <w:t>подпункте "в" пункта 9</w:t>
        </w:r>
      </w:hyperlink>
      <w:r>
        <w:t xml:space="preserve"> настоящего Положения, - в течение 7 рабочих дней) со дня размещения заключения экспертизы на сайте органа охраны объектов</w:t>
      </w:r>
      <w:proofErr w:type="gramEnd"/>
      <w:r>
        <w:t xml:space="preserve"> культурного наследия.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Датой поступления предложений считается дата реги</w:t>
      </w:r>
      <w:r>
        <w:t>страции обращения в органе охраны объектов культурного наследия.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 xml:space="preserve">Орган охраны объектов культурного наследия, разместивший заключение экспертизы в течение 5 рабочих дней (в части заключений экспертизы в отношении объектов экспертизы, указанных в </w:t>
      </w:r>
      <w:hyperlink w:anchor="P56" w:tooltip="а) выявленные объекты культурного наследия в целях обоснования целесообразности включения таких объектов в единый государственный реестр объектов культурного наследия (памятников истории и культуры) народов Российской Федерации (далее - реестр объектов);">
        <w:r>
          <w:rPr>
            <w:color w:val="0000FF"/>
          </w:rPr>
          <w:t>подпунктах "а"</w:t>
        </w:r>
      </w:hyperlink>
      <w:r>
        <w:t xml:space="preserve">, </w:t>
      </w:r>
      <w:hyperlink w:anchor="P57" w:tooltip="б) документы, обосновывающие включение объектов культурного наследия в реестр объектов;">
        <w:r>
          <w:rPr>
            <w:color w:val="0000FF"/>
          </w:rPr>
          <w:t>"б"</w:t>
        </w:r>
      </w:hyperlink>
      <w:r>
        <w:t xml:space="preserve">, </w:t>
      </w:r>
      <w:hyperlink w:anchor="P62" w:tooltip="ж) земли, подлежащие воздействию земляных, строительных, мелиоративных, хозяйственных работ, предусмотренных статьей 25 Лесного кодекса Российской Федерации работ по использованию лесов (за исключением работ, указанных в пунктах 3, 4 и 7 части 1 статьи 25 Лесн">
        <w:r>
          <w:rPr>
            <w:color w:val="0000FF"/>
          </w:rPr>
          <w:t>"ж"</w:t>
        </w:r>
      </w:hyperlink>
      <w:r>
        <w:t xml:space="preserve"> и </w:t>
      </w:r>
      <w:hyperlink w:anchor="P64" w:tooltip="з) документация, за исключением научных отчетов о выполненных археологических полевых работах, содержащая результаты исследований, в соответствии с которыми определяется наличие или отсутствие объектов, обладающих признаками объекта культурного наследия, на зе">
        <w:r>
          <w:rPr>
            <w:color w:val="0000FF"/>
          </w:rPr>
          <w:t>"з" пункта 8</w:t>
        </w:r>
      </w:hyperlink>
      <w:r>
        <w:t xml:space="preserve"> и </w:t>
      </w:r>
      <w:hyperlink w:anchor="P70" w:tooltip="в) проектная документация на проведение работ по сохранению объектов культурного наследия;">
        <w:r>
          <w:rPr>
            <w:color w:val="0000FF"/>
          </w:rPr>
          <w:t>подпункте "в" пункта 9</w:t>
        </w:r>
      </w:hyperlink>
      <w:r>
        <w:t xml:space="preserve"> настоящего </w:t>
      </w:r>
      <w:r>
        <w:lastRenderedPageBreak/>
        <w:t xml:space="preserve">Положения, - в течение 3 рабочих дней) со дня окончания общественного обсуждения на сайте органа охраны </w:t>
      </w:r>
      <w:r>
        <w:t>объектов культурного наследия, размещает сводку предложений, поступивших во</w:t>
      </w:r>
      <w:proofErr w:type="gramEnd"/>
      <w:r>
        <w:t xml:space="preserve"> время общественного обсуждения заключения экспертизы, с указанием </w:t>
      </w:r>
      <w:proofErr w:type="gramStart"/>
      <w:r>
        <w:t>позиции органа охраны объектов культурного наследия</w:t>
      </w:r>
      <w:proofErr w:type="gramEnd"/>
      <w:r>
        <w:t>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Орган охраны объектов культурного наследия обязан рассмотреть</w:t>
      </w:r>
      <w:r>
        <w:t xml:space="preserve"> все предложения, поступившие в установленный срок в электронной форме или на бумажном носителе по результатам общественного обсуждения размещенных заключений экспертизы.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Орган охраны объектов культурного наследия письменно уведомляет заказчика или организ</w:t>
      </w:r>
      <w:r>
        <w:t>ацию, предоставившую заключение экспертизы, о рассмотрении заключения экспертизы (далее - уведомление) в течение 25 рабочих дней, за исключением: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заключения экспертизы по объектам экспертизы, указанным в </w:t>
      </w:r>
      <w:hyperlink w:anchor="P56" w:tooltip="а) выявленные объекты культурного наследия в целях обоснования целесообразности включения таких объектов в единый государственный реестр объектов культурного наследия (памятников истории и культуры) народов Российской Федерации (далее - реестр объектов);">
        <w:proofErr w:type="gramStart"/>
        <w:r>
          <w:rPr>
            <w:color w:val="0000FF"/>
          </w:rPr>
          <w:t>подпунктах</w:t>
        </w:r>
        <w:proofErr w:type="gramEnd"/>
        <w:r>
          <w:rPr>
            <w:color w:val="0000FF"/>
          </w:rPr>
          <w:t xml:space="preserve"> "а"</w:t>
        </w:r>
      </w:hyperlink>
      <w:r>
        <w:t xml:space="preserve"> и </w:t>
      </w:r>
      <w:hyperlink w:anchor="P57" w:tooltip="б) документы, обосновывающие включение объектов культурного наследия в реестр объектов;">
        <w:r>
          <w:rPr>
            <w:color w:val="0000FF"/>
          </w:rPr>
          <w:t>"б" пункта 8</w:t>
        </w:r>
      </w:hyperlink>
      <w:r>
        <w:t xml:space="preserve"> настоящего Положения, уведомление в отношении которого направляется в течение 2</w:t>
      </w:r>
      <w:r>
        <w:t>0 рабочих дней;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заключения экспертизы по объектам экспертизы, указанным в </w:t>
      </w:r>
      <w:hyperlink w:anchor="P62" w:tooltip="ж) земли, подлежащие воздействию земляных, строительных, мелиоративных, хозяйственных работ, предусмотренных статьей 25 Лесного кодекса Российской Федерации работ по использованию лесов (за исключением работ, указанных в пунктах 3, 4 и 7 части 1 статьи 25 Лесн">
        <w:proofErr w:type="gramStart"/>
        <w:r>
          <w:rPr>
            <w:color w:val="0000FF"/>
          </w:rPr>
          <w:t>подпунктах</w:t>
        </w:r>
        <w:proofErr w:type="gramEnd"/>
        <w:r>
          <w:rPr>
            <w:color w:val="0000FF"/>
          </w:rPr>
          <w:t xml:space="preserve"> "ж"</w:t>
        </w:r>
      </w:hyperlink>
      <w:r>
        <w:t xml:space="preserve"> и </w:t>
      </w:r>
      <w:hyperlink w:anchor="P64" w:tooltip="з) документация, за исключением научных отчетов о выполненных археологических полевых работах, содержащая результаты исследований, в соответствии с которыми определяется наличие или отсутствие объектов, обладающих признаками объекта культурного наследия, на зе">
        <w:r>
          <w:rPr>
            <w:color w:val="0000FF"/>
          </w:rPr>
          <w:t>"з" пункта 8</w:t>
        </w:r>
      </w:hyperlink>
      <w:r>
        <w:t xml:space="preserve"> настоящего Положения, уведомление в отношении которого направляется в течение 15</w:t>
      </w:r>
      <w:r>
        <w:t xml:space="preserve"> рабочих дней.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В отношении заключений экспертизы, указанных в </w:t>
      </w:r>
      <w:hyperlink w:anchor="P187" w:tooltip="Заключения экспертизы, рассматриваемые в рамках оказания государственных или муниципальных услуг, направляются в соответствующий орган охраны объектов культурного наследия в составе документов, прилагаемых к заявлению о предоставлении государственной или муниц">
        <w:r>
          <w:rPr>
            <w:color w:val="0000FF"/>
          </w:rPr>
          <w:t>абзаце втором пункта 29</w:t>
        </w:r>
      </w:hyperlink>
      <w:r>
        <w:t xml:space="preserve"> настоящего Положения, уведомление о рассмотрении не требуется.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Решение, касающееся государственной услуги, включающей рассмотрение за</w:t>
      </w:r>
      <w:r>
        <w:t xml:space="preserve">ключения экспертизы в отношении объекта экспертизы, указанного в </w:t>
      </w:r>
      <w:hyperlink w:anchor="P70" w:tooltip="в) проектная документация на проведение работ по сохранению объектов культурного наследия;">
        <w:r>
          <w:rPr>
            <w:color w:val="0000FF"/>
          </w:rPr>
          <w:t>подпункте "в" пункта 9</w:t>
        </w:r>
      </w:hyperlink>
      <w:r>
        <w:t xml:space="preserve"> настоящего Положения, орган охраны объекта кул</w:t>
      </w:r>
      <w:r>
        <w:t>ьтурного наследия принимает в течение 20 рабочих дней со дня поступления заявления.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Соответствующий орган охраны объектов культурного наследия принимает решение по результатам рассмотрения заявления и направляет его способом, указанным в заявлении, в том ч</w:t>
      </w:r>
      <w:r>
        <w:t>исле в электронной форме посредством сайта органа охраны объектов культурного наследия или с использованием федеральной государственной информационной системы "Единый портал государственных и муниципальных услуг (функций)" или региональных порталов государ</w:t>
      </w:r>
      <w:r>
        <w:t>ственных и муниципальных услуг (функций).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>В случае несогласия с заключением экспертизы орган охраны объектов культурного наследия в уведомлении указывает мотивированные причины несогласия. К причинам несогласия относятся: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несоответствие заключения эксперти</w:t>
      </w:r>
      <w:r>
        <w:t>зы законодательству Российской Федерации в области государственной охраны объектов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истечение 3-летнего срока со дня оформления заключения экспертизы;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нарушение установленного порядка проведения экспертизы;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выявление в </w:t>
      </w:r>
      <w:proofErr w:type="gramStart"/>
      <w:r>
        <w:t>отношении</w:t>
      </w:r>
      <w:proofErr w:type="gramEnd"/>
      <w:r>
        <w:t xml:space="preserve"> экспер</w:t>
      </w:r>
      <w:r>
        <w:t xml:space="preserve">та, подписавшего заключение экспертизы, обстоятельств, </w:t>
      </w:r>
      <w:r>
        <w:lastRenderedPageBreak/>
        <w:t xml:space="preserve">предусмотренных </w:t>
      </w:r>
      <w:hyperlink w:anchor="P46" w:tooltip="5. В качестве экспертов не могут привлекаться лица:">
        <w:r>
          <w:rPr>
            <w:color w:val="0000FF"/>
          </w:rPr>
          <w:t>пунктом 5</w:t>
        </w:r>
      </w:hyperlink>
      <w:r>
        <w:t xml:space="preserve"> настоящего Положения;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представление для проведения экспертизы документов, указанных в </w:t>
      </w:r>
      <w:hyperlink w:anchor="P96" w:tooltip="15. В зависимости от целей, установленных законодательством Российской Федерации в сфере государственной охраны объектов культурного наследия, экспертиза может быть проведена на основании: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15</w:t>
        </w:r>
      </w:hyperlink>
      <w:r>
        <w:t xml:space="preserve"> настоящего Положения, содержащих</w:t>
      </w:r>
      <w:r>
        <w:t xml:space="preserve"> недостоверные сведения.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В соответствующем органе охраны объектов культурного наследия хранится экземпляр заключения экспертизы и прилагаемые к нему документы и материалы в электронном виде (в формате PDF), подписанные усиленной квалифицированной электронн</w:t>
      </w:r>
      <w:r>
        <w:t>ой подписью, а также копия уведомления.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32. В случае </w:t>
      </w:r>
      <w:proofErr w:type="gramStart"/>
      <w:r>
        <w:t>несогласия органа охраны объектов культурного наследия</w:t>
      </w:r>
      <w:proofErr w:type="gramEnd"/>
      <w:r>
        <w:t xml:space="preserve"> с заключением экспертизы по причинам, предусмотренным </w:t>
      </w:r>
      <w:hyperlink w:anchor="P189" w:tooltip="31. Орган охраны объектов культурного наследия рассматривает предложения, поступившие в электронной форме или на бумажном носителе в течение 10 рабочих дней (в части заключений экспертизы в отношении объектов экспертизы, указанных в подпунктах &quot;а&quot;, &quot;б&quot;, &quot;ж&quot; и ">
        <w:r>
          <w:rPr>
            <w:color w:val="0000FF"/>
          </w:rPr>
          <w:t>пунктом 31</w:t>
        </w:r>
      </w:hyperlink>
      <w:r>
        <w:t xml:space="preserve"> настоящего Положения, заказчик вправе за</w:t>
      </w:r>
      <w:r>
        <w:t>ново представить в указанный орган заключение экспертизы и прилагаемые к нему документы и материалы при условии их доработки с учетом замечаний и предложений, изложенных в уведомлении.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33. В случае несогласия с заключением экспертизы соответствующий орган </w:t>
      </w:r>
      <w:r>
        <w:t>охраны объектов культурного наследия по собственной инициативе либо по заявлению заинтересованного лица вправе назначить повторную экспертизу в порядке, установленном настоящим Положением.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34. Повторная экспертиза проводится в </w:t>
      </w:r>
      <w:proofErr w:type="gramStart"/>
      <w:r>
        <w:t>порядке</w:t>
      </w:r>
      <w:proofErr w:type="gramEnd"/>
      <w:r>
        <w:t>, установленном настоящим Положением для проведения экспертизы.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Эксперт, подписавший заключение экспертизы (за исключением эксперта, подписавшего его с пометкой "особое мнение"), не вправе участвовать в </w:t>
      </w:r>
      <w:proofErr w:type="gramStart"/>
      <w:r>
        <w:t>проведен</w:t>
      </w:r>
      <w:r>
        <w:t>ии</w:t>
      </w:r>
      <w:proofErr w:type="gramEnd"/>
      <w:r>
        <w:t xml:space="preserve"> повторной экспертизы.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35. Размер оплаты экспертизы, касающейся объекта культурного наследия федерального значения, </w:t>
      </w:r>
      <w:proofErr w:type="gramStart"/>
      <w:r>
        <w:t>устанавливается договором и определяется</w:t>
      </w:r>
      <w:proofErr w:type="gramEnd"/>
      <w:r>
        <w:t xml:space="preserve"> исходя из объема и сложности выполняемых экспертом работ и общей суммы следующих расходов: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а) опл</w:t>
      </w:r>
      <w:r>
        <w:t>ата труда эксперта;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б) оплата документов, материалов, техники, средств и услуг, необходимых для проведения экспертизы (за исключением расходов, связанных с оформлением усиленной квалифицированной электронной подписи и установкой необходимого программного о</w:t>
      </w:r>
      <w:r>
        <w:t>беспечения);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в) оплата транспортных и командировочных расходов, связанных с проведением экспертизы.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36. Размер оплаты экспертизы не может зависеть от ее результатов.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Эксперт не вправе получать от заказчика (в том числе в процессе проведения экспертизы, а т</w:t>
      </w:r>
      <w:r>
        <w:t>акже после оформления заключения) в качестве вознаграждения, поощрения и (или) благодарности за ее результаты деньги, ценности, имущество, услуги имущественного характера или имущественные права для себя или третьих лиц.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37. В случае если заказчиком экспер</w:t>
      </w:r>
      <w:r>
        <w:t xml:space="preserve">тизы является федеральный орган исполнительной власти, оплата услуг по проведению экспертизы производится за счет и в пределах бюджетных ассигнований, предусмотренных этому федеральному органу исполнительной власти в федеральном бюджете на соответствующий </w:t>
      </w:r>
      <w:r>
        <w:t>год на обеспечение его деятельности.</w:t>
      </w:r>
    </w:p>
    <w:p w:rsidR="006A1BCF" w:rsidRDefault="006A1BCF">
      <w:pPr>
        <w:pStyle w:val="ConsPlusNormal0"/>
        <w:ind w:firstLine="540"/>
        <w:jc w:val="both"/>
      </w:pPr>
    </w:p>
    <w:p w:rsidR="006A1BCF" w:rsidRDefault="006A1BCF">
      <w:pPr>
        <w:pStyle w:val="ConsPlusNormal0"/>
        <w:ind w:firstLine="540"/>
        <w:jc w:val="both"/>
      </w:pPr>
    </w:p>
    <w:p w:rsidR="006A1BCF" w:rsidRDefault="006A1BCF">
      <w:pPr>
        <w:pStyle w:val="ConsPlusNormal0"/>
        <w:ind w:firstLine="540"/>
        <w:jc w:val="both"/>
      </w:pPr>
    </w:p>
    <w:p w:rsidR="006A1BCF" w:rsidRDefault="006A1BCF">
      <w:pPr>
        <w:pStyle w:val="ConsPlusNormal0"/>
        <w:ind w:firstLine="540"/>
        <w:jc w:val="both"/>
      </w:pPr>
    </w:p>
    <w:p w:rsidR="006A1BCF" w:rsidRDefault="006A1BCF">
      <w:pPr>
        <w:pStyle w:val="ConsPlusNormal0"/>
        <w:ind w:firstLine="540"/>
        <w:jc w:val="both"/>
      </w:pPr>
    </w:p>
    <w:p w:rsidR="006A1BCF" w:rsidRDefault="0090034E">
      <w:pPr>
        <w:pStyle w:val="ConsPlusNormal0"/>
        <w:jc w:val="right"/>
        <w:outlineLvl w:val="0"/>
      </w:pPr>
      <w:r>
        <w:t>Утверждены</w:t>
      </w:r>
    </w:p>
    <w:p w:rsidR="006A1BCF" w:rsidRDefault="0090034E">
      <w:pPr>
        <w:pStyle w:val="ConsPlusNormal0"/>
        <w:jc w:val="right"/>
      </w:pPr>
      <w:r>
        <w:t>постановлением Правительства</w:t>
      </w:r>
    </w:p>
    <w:p w:rsidR="006A1BCF" w:rsidRDefault="0090034E">
      <w:pPr>
        <w:pStyle w:val="ConsPlusNormal0"/>
        <w:jc w:val="right"/>
      </w:pPr>
      <w:r>
        <w:t>Российской Федерации</w:t>
      </w:r>
    </w:p>
    <w:p w:rsidR="006A1BCF" w:rsidRDefault="0090034E">
      <w:pPr>
        <w:pStyle w:val="ConsPlusNormal0"/>
        <w:jc w:val="right"/>
      </w:pPr>
      <w:r>
        <w:t>от 25 апреля 2024 г. N 530</w:t>
      </w:r>
    </w:p>
    <w:p w:rsidR="006A1BCF" w:rsidRDefault="006A1BCF">
      <w:pPr>
        <w:pStyle w:val="ConsPlusNormal0"/>
        <w:jc w:val="right"/>
      </w:pPr>
    </w:p>
    <w:p w:rsidR="006A1BCF" w:rsidRDefault="0090034E">
      <w:pPr>
        <w:pStyle w:val="ConsPlusTitle0"/>
        <w:jc w:val="center"/>
      </w:pPr>
      <w:bookmarkStart w:id="18" w:name="P227"/>
      <w:bookmarkEnd w:id="18"/>
      <w:r>
        <w:t>ИЗМЕНЕНИЯ,</w:t>
      </w:r>
    </w:p>
    <w:p w:rsidR="006A1BCF" w:rsidRDefault="0090034E">
      <w:pPr>
        <w:pStyle w:val="ConsPlusTitle0"/>
        <w:jc w:val="center"/>
      </w:pPr>
      <w:proofErr w:type="gramStart"/>
      <w:r>
        <w:t>КОТОРЫЕ</w:t>
      </w:r>
      <w:proofErr w:type="gramEnd"/>
      <w:r>
        <w:t xml:space="preserve"> ВНОСЯТСЯ В ПОЛОЖЕНИЕ О ГОСУДАРСТВЕННОЙ</w:t>
      </w:r>
    </w:p>
    <w:p w:rsidR="006A1BCF" w:rsidRDefault="0090034E">
      <w:pPr>
        <w:pStyle w:val="ConsPlusTitle0"/>
        <w:jc w:val="center"/>
      </w:pPr>
      <w:r>
        <w:t>ИСТОРИКО-КУЛЬТУРНОЙ ЭКСПЕРТИЗЕ</w:t>
      </w:r>
    </w:p>
    <w:p w:rsidR="006A1BCF" w:rsidRDefault="006A1BCF">
      <w:pPr>
        <w:pStyle w:val="ConsPlusNormal0"/>
        <w:jc w:val="center"/>
      </w:pPr>
    </w:p>
    <w:p w:rsidR="006A1BCF" w:rsidRDefault="0090034E">
      <w:pPr>
        <w:pStyle w:val="ConsPlusNormal0"/>
        <w:ind w:firstLine="540"/>
        <w:jc w:val="both"/>
      </w:pPr>
      <w:r>
        <w:t xml:space="preserve">1. </w:t>
      </w:r>
      <w:hyperlink r:id="rId74" w:tooltip="Постановление Правительства РФ от 15.07.2009 N 569 (ред. от 03.12.2022) &quot;Об утверждении Положения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Пункт 6</w:t>
        </w:r>
      </w:hyperlink>
      <w:r>
        <w:t xml:space="preserve"> изложить в следующей редакции: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"</w:t>
      </w:r>
      <w:r>
        <w:t>6. Экспертиза проводится на основании договора, заключенного в письменной форме между заинтересованным органом государственной власти, органом местного самоуправления, юридическим или физическим лицом (далее - заказчик) и экспертом (далее - договор).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Догов</w:t>
      </w:r>
      <w:r>
        <w:t>ор между заказчиком, являющимся органом государственной власти или органом местного самоуправления, и экспертом, заключается с учетом требований, предусмотренных законодательством Российской Федерации о контрактной системе в сфере закупок товаров, работ, у</w:t>
      </w:r>
      <w:r>
        <w:t>слуг для обеспечения государственных и муниципальных нужд.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>При проведении экспертизы несколькими экспертами заказчик заключает договор с каждым из них</w:t>
      </w:r>
      <w:proofErr w:type="gramStart"/>
      <w:r>
        <w:t>.".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2. </w:t>
      </w:r>
      <w:hyperlink r:id="rId75" w:tooltip="Постановление Правительства РФ от 15.07.2009 N 569 (ред. от 03.12.2022) &quot;Об утверждении Положения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Пункт 9</w:t>
        </w:r>
      </w:hyperlink>
      <w:r>
        <w:t xml:space="preserve"> изложить в следующей реда</w:t>
      </w:r>
      <w:r>
        <w:t>кции: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"9. Список физических и юридических лиц, которые могут привлекаться в </w:t>
      </w:r>
      <w:proofErr w:type="gramStart"/>
      <w:r>
        <w:t>качестве</w:t>
      </w:r>
      <w:proofErr w:type="gramEnd"/>
      <w:r>
        <w:t xml:space="preserve"> экспертов, публикуется на официальном сайте Министерства культуры Российской Федерации в информационно-телекоммуникационной сети "Интернет".".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3. В </w:t>
      </w:r>
      <w:hyperlink r:id="rId76" w:tooltip="Постановление Правительства РФ от 15.07.2009 N 569 (ред. от 03.12.2022) &quot;Об утверждении Положения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пункте 11(1)</w:t>
        </w:r>
      </w:hyperlink>
      <w:r>
        <w:t>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а) </w:t>
      </w:r>
      <w:hyperlink r:id="rId77" w:tooltip="Постановление Правительства РФ от 15.07.2009 N 569 (ред. от 03.12.2022) &quot;Об утверждении Положения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подпункт "в"</w:t>
        </w:r>
      </w:hyperlink>
      <w:r>
        <w:t xml:space="preserve"> дополнить словами ", границ территории объекта культурного наследия";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б) </w:t>
      </w:r>
      <w:hyperlink r:id="rId78" w:tooltip="Постановление Правительства РФ от 15.07.2009 N 569 (ред. от 03.12.2022) &quot;Об утверждении Положения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подпункт "ж"</w:t>
        </w:r>
      </w:hyperlink>
      <w:r>
        <w:t xml:space="preserve"> изложить в следующей редакции: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"ж) разделы об обеспечении сохранности объекта культурного наследия, включенного в реестр, выявленного объекта культурного наследия, входящие в состав проектной или иной документации, про</w:t>
      </w:r>
      <w:r>
        <w:t xml:space="preserve">екты обеспечения сохранности указанных объектов при проведении земляных, строительных, мелиоративных, хозяйственных работ, предусмотренных </w:t>
      </w:r>
      <w:hyperlink r:id="rId79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статьей 25</w:t>
        </w:r>
      </w:hyperlink>
      <w:r>
        <w:t xml:space="preserve"> Лесного кодекса Российской Федерации работ по использованию лесов (за исключением работ, указанн</w:t>
      </w:r>
      <w:r>
        <w:t xml:space="preserve">ых в </w:t>
      </w:r>
      <w:hyperlink r:id="rId80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пунктах 3</w:t>
        </w:r>
      </w:hyperlink>
      <w:r>
        <w:t xml:space="preserve">, </w:t>
      </w:r>
      <w:hyperlink r:id="rId81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82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7 части 1 статьи 25</w:t>
        </w:r>
      </w:hyperlink>
      <w:r>
        <w:t xml:space="preserve"> Лесного</w:t>
      </w:r>
      <w:proofErr w:type="gramEnd"/>
      <w:r>
        <w:t xml:space="preserve"> кодекса Российской Федерации) и иных работ, включающие оценку воздействия таких работ на указанные объекты и содержащие меры по обеспечению сохранности указанных объектов при про</w:t>
      </w:r>
      <w:r>
        <w:t xml:space="preserve">ведении таких работ в границах </w:t>
      </w:r>
      <w:r>
        <w:lastRenderedPageBreak/>
        <w:t>территорий указанных объектов либо на земельном участке, непосредственно связанном с земельным участком в границах территорий указанных объектов</w:t>
      </w:r>
      <w:proofErr w:type="gramStart"/>
      <w:r>
        <w:t>;"</w:t>
      </w:r>
      <w:proofErr w:type="gramEnd"/>
      <w:r>
        <w:t>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в) </w:t>
      </w:r>
      <w:hyperlink r:id="rId83" w:tooltip="Постановление Правительства РФ от 15.07.2009 N 569 (ред. от 03.12.2022) &quot;Об утверждении Положения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дополни</w:t>
        </w:r>
        <w:r>
          <w:rPr>
            <w:color w:val="0000FF"/>
          </w:rPr>
          <w:t>ть</w:t>
        </w:r>
      </w:hyperlink>
      <w:r>
        <w:t xml:space="preserve"> подпунктами "з" - "к" следующего содержания: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"з) документация, обосновывающая уточнение сведений об объекте культурного наследия, включенном в реестр, о выявленном объекте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и) документация, обосновывающая определение категории истор</w:t>
      </w:r>
      <w:r>
        <w:t>ико-культурного значения объекта культурного наследия;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к) документация, обосновывающая установление особого режима использования земельного участка, водного объекта или его части, в границах которых располагается объект археологического наследия</w:t>
      </w:r>
      <w:proofErr w:type="gramStart"/>
      <w:r>
        <w:t>.".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4. В </w:t>
      </w:r>
      <w:hyperlink r:id="rId84" w:tooltip="Постановление Правительства РФ от 15.07.2009 N 569 (ред. от 03.12.2022) &quot;Об утверждении Положения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пункте 11(2)</w:t>
        </w:r>
      </w:hyperlink>
      <w:r>
        <w:t>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а) </w:t>
      </w:r>
      <w:hyperlink r:id="rId85" w:tooltip="Постановление Правительства РФ от 15.07.2009 N 569 (ред. от 03.12.2022) &quot;Об утверждении Положения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подпункт "г"</w:t>
        </w:r>
      </w:hyperlink>
      <w:r>
        <w:t xml:space="preserve"> дополнить словами "в случае, предусмотренном </w:t>
      </w:r>
      <w:hyperlink r:id="rId86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пунктом 5 статьи 34.1</w:t>
        </w:r>
      </w:hyperlink>
      <w:r>
        <w:t xml:space="preserve"> Федерального закона "Об объе</w:t>
      </w:r>
      <w:r>
        <w:t>ктах культурного наследия (памятниках истории и культуры) народов Российской Федерации";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б) </w:t>
      </w:r>
      <w:hyperlink r:id="rId87" w:tooltip="Постановление Правительства РФ от 15.07.2009 N 569 (ред. от 03.12.2022) &quot;Об утверждении Положения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дополнить</w:t>
        </w:r>
      </w:hyperlink>
      <w:r>
        <w:t xml:space="preserve"> подпунктом "д" следующего содержания: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"д) документация, обосновывающая установление тре</w:t>
      </w:r>
      <w:r>
        <w:t>бований к осуществлению деятельности в границах территории достопримечательного места, ограничений использования лесов и требований к градостроительному регламенту в границах территории достопримечательного места</w:t>
      </w:r>
      <w:proofErr w:type="gramStart"/>
      <w:r>
        <w:t>.".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5. </w:t>
      </w:r>
      <w:hyperlink r:id="rId88" w:tooltip="Постановление Правительства РФ от 15.07.2009 N 569 (ред. от 03.12.2022) &quot;Об утверждении Положения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Подпункт "г" пункта 19</w:t>
        </w:r>
      </w:hyperlink>
      <w:r>
        <w:t xml:space="preserve"> изложить в следующей редакции: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>"г) сведения об эксперте (экспертах):</w:t>
      </w:r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фамилия, имя и отчество (при наличии), образование, специальность, ученая степень (звание) (при наличии), стаж работы, место работ</w:t>
      </w:r>
      <w:r>
        <w:t>ы и должность - для физического лица;</w:t>
      </w:r>
      <w:proofErr w:type="gramEnd"/>
    </w:p>
    <w:p w:rsidR="006A1BCF" w:rsidRDefault="0090034E">
      <w:pPr>
        <w:pStyle w:val="ConsPlusNormal0"/>
        <w:spacing w:before="240"/>
        <w:ind w:firstLine="540"/>
        <w:jc w:val="both"/>
      </w:pPr>
      <w:proofErr w:type="gramStart"/>
      <w:r>
        <w:t>полное и сокращенное наименование организации, ее организационно-правовая форма, место нахождения, идентификационный номер налогоплательщика - для юридического лица, а также фамилия, имя и отчество (при наличии), образ</w:t>
      </w:r>
      <w:r>
        <w:t>ование, специальность, ученая степень (звание) (при наличии), стаж работы, место работы и должность эксперта, состоящего в трудовых отношениях с юридическим лицом;".</w:t>
      </w:r>
      <w:proofErr w:type="gramEnd"/>
    </w:p>
    <w:p w:rsidR="006A1BCF" w:rsidRDefault="006A1BCF">
      <w:pPr>
        <w:pStyle w:val="ConsPlusNormal0"/>
        <w:ind w:firstLine="540"/>
        <w:jc w:val="both"/>
      </w:pPr>
    </w:p>
    <w:p w:rsidR="006A1BCF" w:rsidRDefault="006A1BCF">
      <w:pPr>
        <w:pStyle w:val="ConsPlusNormal0"/>
        <w:ind w:firstLine="540"/>
        <w:jc w:val="both"/>
      </w:pPr>
    </w:p>
    <w:p w:rsidR="006A1BCF" w:rsidRDefault="006A1BCF">
      <w:pPr>
        <w:pStyle w:val="ConsPlusNormal0"/>
        <w:ind w:firstLine="540"/>
        <w:jc w:val="both"/>
      </w:pPr>
    </w:p>
    <w:p w:rsidR="006A1BCF" w:rsidRDefault="006A1BCF">
      <w:pPr>
        <w:pStyle w:val="ConsPlusNormal0"/>
        <w:ind w:firstLine="540"/>
        <w:jc w:val="both"/>
      </w:pPr>
    </w:p>
    <w:p w:rsidR="006A1BCF" w:rsidRDefault="006A1BCF">
      <w:pPr>
        <w:pStyle w:val="ConsPlusNormal0"/>
        <w:ind w:firstLine="540"/>
        <w:jc w:val="both"/>
      </w:pPr>
    </w:p>
    <w:p w:rsidR="006A1BCF" w:rsidRDefault="0090034E">
      <w:pPr>
        <w:pStyle w:val="ConsPlusNormal0"/>
        <w:jc w:val="right"/>
        <w:outlineLvl w:val="0"/>
      </w:pPr>
      <w:r>
        <w:t>Приложение</w:t>
      </w:r>
    </w:p>
    <w:p w:rsidR="006A1BCF" w:rsidRDefault="0090034E">
      <w:pPr>
        <w:pStyle w:val="ConsPlusNormal0"/>
        <w:jc w:val="right"/>
      </w:pPr>
      <w:r>
        <w:t>к постановлению Правительства</w:t>
      </w:r>
    </w:p>
    <w:p w:rsidR="006A1BCF" w:rsidRDefault="0090034E">
      <w:pPr>
        <w:pStyle w:val="ConsPlusNormal0"/>
        <w:jc w:val="right"/>
      </w:pPr>
      <w:r>
        <w:t>Российской Федерации</w:t>
      </w:r>
    </w:p>
    <w:p w:rsidR="006A1BCF" w:rsidRDefault="0090034E">
      <w:pPr>
        <w:pStyle w:val="ConsPlusNormal0"/>
        <w:jc w:val="right"/>
      </w:pPr>
      <w:r>
        <w:lastRenderedPageBreak/>
        <w:t>от 25 апреля 2024 г. N 530</w:t>
      </w:r>
    </w:p>
    <w:p w:rsidR="006A1BCF" w:rsidRDefault="006A1BCF">
      <w:pPr>
        <w:pStyle w:val="ConsPlusNormal0"/>
        <w:jc w:val="right"/>
      </w:pPr>
    </w:p>
    <w:p w:rsidR="006A1BCF" w:rsidRDefault="0090034E">
      <w:pPr>
        <w:pStyle w:val="ConsPlusTitle0"/>
        <w:jc w:val="center"/>
      </w:pPr>
      <w:bookmarkStart w:id="19" w:name="P263"/>
      <w:bookmarkEnd w:id="19"/>
      <w:r>
        <w:t>ПЕРЕЧЕНЬ</w:t>
      </w:r>
    </w:p>
    <w:p w:rsidR="006A1BCF" w:rsidRDefault="0090034E">
      <w:pPr>
        <w:pStyle w:val="ConsPlusTitle0"/>
        <w:jc w:val="center"/>
      </w:pPr>
      <w:r>
        <w:t>УТРАТИВШИХ СИЛУ АКТОВ ПРАВИТЕЛЬСТВА РОССИЙСКОЙ ФЕДЕРАЦИИ</w:t>
      </w:r>
    </w:p>
    <w:p w:rsidR="006A1BCF" w:rsidRDefault="006A1BCF">
      <w:pPr>
        <w:pStyle w:val="ConsPlusNormal0"/>
        <w:jc w:val="center"/>
      </w:pPr>
    </w:p>
    <w:p w:rsidR="006A1BCF" w:rsidRDefault="0090034E">
      <w:pPr>
        <w:pStyle w:val="ConsPlusNormal0"/>
        <w:ind w:firstLine="540"/>
        <w:jc w:val="both"/>
      </w:pPr>
      <w:r>
        <w:t xml:space="preserve">1. </w:t>
      </w:r>
      <w:hyperlink r:id="rId89" w:tooltip="Постановление Правительства РФ от 15.07.2009 N 569 (ред. от 25.04.2024) &quot;Об утверждении Положения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июля 2009 г. N 569 "Об утверждении Положения о госуда</w:t>
      </w:r>
      <w:r>
        <w:t>рственной историко-культурной экспертизе" (Собрание законодательства Российской Федерации, 2009, N 30, ст. 3812).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2. </w:t>
      </w:r>
      <w:hyperlink r:id="rId90" w:tooltip="Постановление Правительства РФ от 18.05.2011 N 399 (ред. от 29.10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10</w:t>
        </w:r>
      </w:hyperlink>
      <w:r>
        <w:t xml:space="preserve"> изменений, которые вносятся в акты Правительства Российской Фе</w:t>
      </w:r>
      <w:r>
        <w:t>дерации, утвержденных постановлением Правительства Российской Федерации от 18 мая 2011 г. N 399 "О внесении изменений в некоторые акты Правительства Российской Федерации" (Собрание законодательства Российской Федерации, 2011, N 22, ст. 3173).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3. </w:t>
      </w:r>
      <w:hyperlink r:id="rId91" w:tooltip="Постановление Правительства РФ от 04.09.2012 N 880 &quot;О внесении изменений в Положение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сентября 2012 г. N 880 "О внесении изменений в Положение о государственной историко-культурной экспертизе" (Собрание законодательства Российской Федерации, 2012, N 37, ст. 500</w:t>
      </w:r>
      <w:r>
        <w:t>0).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4. </w:t>
      </w:r>
      <w:hyperlink r:id="rId92" w:tooltip="Постановление Правительства РФ от 09.06.2015 N 569 &quot;О внесении изменений в Положение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9 июня 2015 г. N 569 "О внесении изменений в Положение о государственной историко-культурной экспертизе" (Собрание законодательства Российской Федерации, 2015, </w:t>
      </w:r>
      <w:r>
        <w:t>N 25, ст. 3653).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5. </w:t>
      </w:r>
      <w:hyperlink r:id="rId93" w:tooltip="Постановление Правительства РФ от 14.12.2016 N 1357 (ред. от 20.10.2021) &quot;Об утверждении Положения о принятии региональным органом охраны объектов культурного наследия решения, предусматривающего установление границ защитной зоны объекта культурного наследия н">
        <w:proofErr w:type="gramStart"/>
        <w:r>
          <w:rPr>
            <w:color w:val="0000FF"/>
          </w:rPr>
          <w:t>Абзац третий</w:t>
        </w:r>
      </w:hyperlink>
      <w:r>
        <w:t xml:space="preserve"> постановления Правительства Российской Федерации от 14 декабря 2016 г. N 1357 "Об утверждении По</w:t>
      </w:r>
      <w:r>
        <w:t>ложения о принятии региональным органом охраны объектов культурного наследия решения, предусматривающего установление границ защитной зоны объекта культурного наследия на расстоянии, отличном от расстояний, предусмотренных пунктами 3 и 4 статьи 34.1 Федера</w:t>
      </w:r>
      <w:r>
        <w:t>льного закона "Об объектах культурного наследия (памятниках истории и культуры) народов Российской Федерации", на основании</w:t>
      </w:r>
      <w:proofErr w:type="gramEnd"/>
      <w:r>
        <w:t xml:space="preserve"> заключения государственной историко-культурной экспертизы с учетом историко-градостроительного и ландшафтного окружения такого объек</w:t>
      </w:r>
      <w:r>
        <w:t xml:space="preserve">та культурного наследия и о внесении изменений в Положение о государственной историко-культурной экспертизе" (Собрание законодательства Российской Федерации, 2016, N 51, ст. 7407) и </w:t>
      </w:r>
      <w:hyperlink r:id="rId94" w:tooltip="Постановление Правительства РФ от 14.12.2016 N 1357 (ред. от 20.10.2021) &quot;Об утверждении Положения о принятии региональным органом охраны объектов культурного наследия решения, предусматривающего установление границ защитной зоны объекта культурного наследия н">
        <w:r>
          <w:rPr>
            <w:color w:val="0000FF"/>
          </w:rPr>
          <w:t>изменения</w:t>
        </w:r>
      </w:hyperlink>
      <w:r>
        <w:t>, которые вносятся в Положение о государственной историко-культурной экспертизе, утвержденные указанным постановлением.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6. </w:t>
      </w:r>
      <w:hyperlink r:id="rId95" w:tooltip="Постановление Правительства РФ от 27.04.2017 N 501 &quot;О внесении изменений в Положение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</w:t>
      </w:r>
      <w:r>
        <w:t>ской Федерации от 27 апреля 2017 г. N 501 "О внесении изменений в Положение о государственной историко-культурной экспертизе" (Собрание законодательства Российской Федерации, 2017, N 19, ст. 2839).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7. </w:t>
      </w:r>
      <w:hyperlink r:id="rId96" w:tooltip="Постановление Правительства РФ от 10.03.2020 N 259 &quot;О внесении изменений в Положение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марта 2020 г. N 259 "О внесении изменений в Положение о государственной историко-культурной экспертизе" (Собрание законодательства Российской Федерации, 2020, N 11, с</w:t>
      </w:r>
      <w:r>
        <w:t>т. 1561).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8. </w:t>
      </w:r>
      <w:hyperlink r:id="rId97" w:tooltip="Постановление Правительства РФ от 11.08.2021 N 1331 &quot;О внесении изменений в Положение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августа 2021 г. N 1331 "О внесении изменений в Положение о государственной историко-культурной экспертизе" (Собрание законодательства Российской Федер</w:t>
      </w:r>
      <w:r>
        <w:t>ации, 2021, N 34, ст. 6186).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9. </w:t>
      </w:r>
      <w:hyperlink r:id="rId98" w:tooltip="Постановление Правительства РФ от 11.09.2021 N 1539 (ред. от 30.05.2024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8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11 сентябр</w:t>
      </w:r>
      <w:r>
        <w:t xml:space="preserve">я 2021 г. N </w:t>
      </w:r>
      <w:r>
        <w:lastRenderedPageBreak/>
        <w:t>1539 "О внесении изменений в некоторые акты Правительства Российской Федерации" (Собрание законодательства Российской Федерации, 2021, N 39, ст. 6710).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10. </w:t>
      </w:r>
      <w:hyperlink r:id="rId99" w:tooltip="Постановление Правительства РФ от 03.12.2022 N 2220 &quot;О внесении изменений в Положение о государственной историко-культурной экспертизе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</w:t>
      </w:r>
      <w:r>
        <w:t>т 3 декабря 2022 г. N 2220 "О внесении изменений в Положение о государственной историко-культурной экспертизе" (Собрание законодательства Российской Федерации, 2022, N 50, ст. 8926).</w:t>
      </w:r>
    </w:p>
    <w:p w:rsidR="006A1BCF" w:rsidRDefault="0090034E">
      <w:pPr>
        <w:pStyle w:val="ConsPlusNormal0"/>
        <w:spacing w:before="240"/>
        <w:ind w:firstLine="540"/>
        <w:jc w:val="both"/>
      </w:pPr>
      <w:r>
        <w:t xml:space="preserve">11. </w:t>
      </w:r>
      <w:hyperlink w:anchor="P15" w:tooltip="2. Утвердить прилагаемые изменения, которые вносятся в Положение о государственной историко-культурной экспертизе, утвержденное постановлением Правительства Российской Федерации от 15 июля 2009 г. N 569 &quot;Об утверждении Положения о государственной историко-куль">
        <w:r>
          <w:rPr>
            <w:color w:val="0000FF"/>
          </w:rPr>
          <w:t>Пункт 2</w:t>
        </w:r>
      </w:hyperlink>
      <w:r>
        <w:t xml:space="preserve"> постановления Правительс</w:t>
      </w:r>
      <w:r>
        <w:t xml:space="preserve">тва Российской Федерации от 25 апреля 2024 г. N 530 "Об утверждении Положения о государственной историко-культурной экспертизе" и </w:t>
      </w:r>
      <w:hyperlink w:anchor="P227" w:tooltip="ИЗМЕНЕНИЯ,">
        <w:r>
          <w:rPr>
            <w:color w:val="0000FF"/>
          </w:rPr>
          <w:t>изменения</w:t>
        </w:r>
      </w:hyperlink>
      <w:r>
        <w:t>, которые вносятся в Положение о государственной историко-культурной экспе</w:t>
      </w:r>
      <w:r>
        <w:t>ртизе, утвержденные указанным постановлением.</w:t>
      </w:r>
    </w:p>
    <w:p w:rsidR="006A1BCF" w:rsidRDefault="006A1BCF">
      <w:pPr>
        <w:pStyle w:val="ConsPlusNormal0"/>
        <w:jc w:val="both"/>
      </w:pPr>
    </w:p>
    <w:p w:rsidR="006A1BCF" w:rsidRDefault="006A1BCF">
      <w:pPr>
        <w:pStyle w:val="ConsPlusNormal0"/>
        <w:jc w:val="both"/>
      </w:pPr>
    </w:p>
    <w:p w:rsidR="006A1BCF" w:rsidRDefault="006A1BC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A1BCF">
      <w:headerReference w:type="default" r:id="rId100"/>
      <w:footerReference w:type="default" r:id="rId101"/>
      <w:headerReference w:type="first" r:id="rId102"/>
      <w:footerReference w:type="first" r:id="rId10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34E" w:rsidRDefault="0090034E">
      <w:r>
        <w:separator/>
      </w:r>
    </w:p>
  </w:endnote>
  <w:endnote w:type="continuationSeparator" w:id="0">
    <w:p w:rsidR="0090034E" w:rsidRDefault="0090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BCF" w:rsidRDefault="006A1BC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A1BC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A1BCF" w:rsidRDefault="0090034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A1BCF" w:rsidRDefault="0090034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A1BCF" w:rsidRDefault="0090034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246D4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246D4">
            <w:rPr>
              <w:rFonts w:ascii="Tahoma" w:hAnsi="Tahoma" w:cs="Tahoma"/>
              <w:noProof/>
            </w:rPr>
            <w:t>20</w:t>
          </w:r>
          <w:r>
            <w:fldChar w:fldCharType="end"/>
          </w:r>
        </w:p>
      </w:tc>
    </w:tr>
  </w:tbl>
  <w:p w:rsidR="006A1BCF" w:rsidRDefault="0090034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BCF" w:rsidRDefault="006A1BC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A1BC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A1BCF" w:rsidRDefault="0090034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A1BCF" w:rsidRDefault="0090034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A1BCF" w:rsidRDefault="0090034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246D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246D4">
            <w:rPr>
              <w:rFonts w:ascii="Tahoma" w:hAnsi="Tahoma" w:cs="Tahoma"/>
              <w:noProof/>
            </w:rPr>
            <w:t>20</w:t>
          </w:r>
          <w:r>
            <w:fldChar w:fldCharType="end"/>
          </w:r>
        </w:p>
      </w:tc>
    </w:tr>
  </w:tbl>
  <w:p w:rsidR="006A1BCF" w:rsidRDefault="0090034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34E" w:rsidRDefault="0090034E">
      <w:r>
        <w:separator/>
      </w:r>
    </w:p>
  </w:footnote>
  <w:footnote w:type="continuationSeparator" w:id="0">
    <w:p w:rsidR="0090034E" w:rsidRDefault="009003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A1BC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A1BCF" w:rsidRDefault="0090034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25.04.2024 N 530</w:t>
          </w:r>
          <w:r>
            <w:rPr>
              <w:rFonts w:ascii="Tahoma" w:hAnsi="Tahoma" w:cs="Tahoma"/>
              <w:sz w:val="16"/>
              <w:szCs w:val="16"/>
            </w:rPr>
            <w:br/>
            <w:t>(ред. от 28.03.2025)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Положения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государственной исто...</w:t>
          </w:r>
        </w:p>
      </w:tc>
      <w:tc>
        <w:tcPr>
          <w:tcW w:w="2300" w:type="pct"/>
          <w:vAlign w:val="center"/>
        </w:tcPr>
        <w:p w:rsidR="006A1BCF" w:rsidRDefault="0090034E" w:rsidP="00C246D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6A1BCF" w:rsidRDefault="006A1BC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A1BCF" w:rsidRDefault="006A1BC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A1BC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A1BCF" w:rsidRDefault="0090034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25.04.2024 N 530</w:t>
          </w:r>
          <w:r>
            <w:rPr>
              <w:rFonts w:ascii="Tahoma" w:hAnsi="Tahoma" w:cs="Tahoma"/>
              <w:sz w:val="16"/>
              <w:szCs w:val="16"/>
            </w:rPr>
            <w:br/>
            <w:t>(ред. от 28.03.2025)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</w:t>
          </w:r>
          <w:r>
            <w:rPr>
              <w:rFonts w:ascii="Tahoma" w:hAnsi="Tahoma" w:cs="Tahoma"/>
              <w:sz w:val="16"/>
              <w:szCs w:val="16"/>
            </w:rPr>
            <w:t xml:space="preserve">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государственной исто...</w:t>
          </w:r>
        </w:p>
      </w:tc>
      <w:tc>
        <w:tcPr>
          <w:tcW w:w="2300" w:type="pct"/>
          <w:vAlign w:val="center"/>
        </w:tcPr>
        <w:p w:rsidR="006A1BCF" w:rsidRDefault="0090034E" w:rsidP="00C246D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6A1BCF" w:rsidRDefault="006A1BC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A1BCF" w:rsidRDefault="006A1BC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1BCF"/>
    <w:rsid w:val="006A1BCF"/>
    <w:rsid w:val="0090034E"/>
    <w:rsid w:val="00C2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C246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6D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246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246D4"/>
  </w:style>
  <w:style w:type="paragraph" w:styleId="a7">
    <w:name w:val="footer"/>
    <w:basedOn w:val="a"/>
    <w:link w:val="a8"/>
    <w:uiPriority w:val="99"/>
    <w:unhideWhenUsed/>
    <w:rsid w:val="00C246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246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27775&amp;date=22.09.2026&amp;dst=100140&amp;field=134" TargetMode="External"/><Relationship Id="rId21" Type="http://schemas.openxmlformats.org/officeDocument/2006/relationships/hyperlink" Target="https://login.consultant.ru/link/?req=doc&amp;base=LAW&amp;n=527775&amp;date=22.09.2026&amp;dst=100140&amp;field=134" TargetMode="External"/><Relationship Id="rId42" Type="http://schemas.openxmlformats.org/officeDocument/2006/relationships/hyperlink" Target="https://login.consultant.ru/link/?req=doc&amp;base=LAW&amp;n=527775&amp;date=22.09.2026&amp;dst=100145&amp;field=134" TargetMode="External"/><Relationship Id="rId47" Type="http://schemas.openxmlformats.org/officeDocument/2006/relationships/hyperlink" Target="https://login.consultant.ru/link/?req=doc&amp;base=LAW&amp;n=527775&amp;date=22.09.2026&amp;dst=100145&amp;field=134" TargetMode="External"/><Relationship Id="rId63" Type="http://schemas.openxmlformats.org/officeDocument/2006/relationships/hyperlink" Target="https://login.consultant.ru/link/?req=doc&amp;base=LAW&amp;n=527775&amp;date=22.09.2026&amp;dst=100148&amp;field=134" TargetMode="External"/><Relationship Id="rId68" Type="http://schemas.openxmlformats.org/officeDocument/2006/relationships/hyperlink" Target="https://login.consultant.ru/link/?req=doc&amp;base=LAW&amp;n=527775&amp;date=22.09.2026&amp;dst=100140&amp;field=134" TargetMode="External"/><Relationship Id="rId84" Type="http://schemas.openxmlformats.org/officeDocument/2006/relationships/hyperlink" Target="https://login.consultant.ru/link/?req=doc&amp;base=LAW&amp;n=433568&amp;date=22.09.2026&amp;dst=46&amp;field=134" TargetMode="External"/><Relationship Id="rId89" Type="http://schemas.openxmlformats.org/officeDocument/2006/relationships/hyperlink" Target="https://login.consultant.ru/link/?req=doc&amp;base=LAW&amp;n=475601&amp;date=22.09.2026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LAW&amp;n=527775&amp;date=22.09.2026&amp;dst=100148&amp;field=134" TargetMode="External"/><Relationship Id="rId92" Type="http://schemas.openxmlformats.org/officeDocument/2006/relationships/hyperlink" Target="https://login.consultant.ru/link/?req=doc&amp;base=LAW&amp;n=180999&amp;date=22.09.202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2025&amp;date=22.09.2026&amp;dst=100011&amp;field=134" TargetMode="External"/><Relationship Id="rId29" Type="http://schemas.openxmlformats.org/officeDocument/2006/relationships/hyperlink" Target="https://login.consultant.ru/link/?req=doc&amp;base=LAW&amp;n=527775&amp;date=22.09.2026&amp;dst=100148&amp;field=134" TargetMode="External"/><Relationship Id="rId11" Type="http://schemas.openxmlformats.org/officeDocument/2006/relationships/hyperlink" Target="https://login.consultant.ru/link/?req=doc&amp;base=LAW&amp;n=536805&amp;date=22.09.2026&amp;dst=100492&amp;field=134" TargetMode="External"/><Relationship Id="rId24" Type="http://schemas.openxmlformats.org/officeDocument/2006/relationships/hyperlink" Target="https://login.consultant.ru/link/?req=doc&amp;base=LAW&amp;n=527775&amp;date=22.09.2026&amp;dst=100148&amp;field=134" TargetMode="External"/><Relationship Id="rId32" Type="http://schemas.openxmlformats.org/officeDocument/2006/relationships/hyperlink" Target="https://login.consultant.ru/link/?req=doc&amp;base=LAW&amp;n=527775&amp;date=22.09.2026&amp;dst=100145&amp;field=134" TargetMode="External"/><Relationship Id="rId37" Type="http://schemas.openxmlformats.org/officeDocument/2006/relationships/hyperlink" Target="https://login.consultant.ru/link/?req=doc&amp;base=LAW&amp;n=527775&amp;date=22.09.2026&amp;dst=100148&amp;field=134" TargetMode="External"/><Relationship Id="rId40" Type="http://schemas.openxmlformats.org/officeDocument/2006/relationships/hyperlink" Target="https://login.consultant.ru/link/?req=doc&amp;base=LAW&amp;n=527775&amp;date=22.09.2026&amp;dst=100140&amp;field=134" TargetMode="External"/><Relationship Id="rId45" Type="http://schemas.openxmlformats.org/officeDocument/2006/relationships/hyperlink" Target="https://login.consultant.ru/link/?req=doc&amp;base=LAW&amp;n=527775&amp;date=22.09.2026&amp;dst=100140&amp;field=134" TargetMode="External"/><Relationship Id="rId53" Type="http://schemas.openxmlformats.org/officeDocument/2006/relationships/hyperlink" Target="https://login.consultant.ru/link/?req=doc&amp;base=LAW&amp;n=527775&amp;date=22.09.2026&amp;dst=100140&amp;field=134" TargetMode="External"/><Relationship Id="rId58" Type="http://schemas.openxmlformats.org/officeDocument/2006/relationships/hyperlink" Target="https://login.consultant.ru/link/?req=doc&amp;base=LAW&amp;n=502025&amp;date=22.09.2026&amp;dst=100017&amp;field=134" TargetMode="External"/><Relationship Id="rId66" Type="http://schemas.openxmlformats.org/officeDocument/2006/relationships/hyperlink" Target="https://login.consultant.ru/link/?req=doc&amp;base=LAW&amp;n=527775&amp;date=22.09.2026&amp;dst=100145&amp;field=134" TargetMode="External"/><Relationship Id="rId74" Type="http://schemas.openxmlformats.org/officeDocument/2006/relationships/hyperlink" Target="https://login.consultant.ru/link/?req=doc&amp;base=LAW&amp;n=433568&amp;date=22.09.2026&amp;dst=100028&amp;field=134" TargetMode="External"/><Relationship Id="rId79" Type="http://schemas.openxmlformats.org/officeDocument/2006/relationships/hyperlink" Target="https://login.consultant.ru/link/?req=doc&amp;base=LAW&amp;n=527775&amp;date=22.09.2026&amp;dst=100140&amp;field=134" TargetMode="External"/><Relationship Id="rId87" Type="http://schemas.openxmlformats.org/officeDocument/2006/relationships/hyperlink" Target="https://login.consultant.ru/link/?req=doc&amp;base=LAW&amp;n=433568&amp;date=22.09.2026&amp;dst=46&amp;field=134" TargetMode="External"/><Relationship Id="rId102" Type="http://schemas.openxmlformats.org/officeDocument/2006/relationships/header" Target="header2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527775&amp;date=22.09.2026&amp;dst=100144&amp;field=134" TargetMode="External"/><Relationship Id="rId82" Type="http://schemas.openxmlformats.org/officeDocument/2006/relationships/hyperlink" Target="https://login.consultant.ru/link/?req=doc&amp;base=LAW&amp;n=527775&amp;date=22.09.2026&amp;dst=100148&amp;field=134" TargetMode="External"/><Relationship Id="rId90" Type="http://schemas.openxmlformats.org/officeDocument/2006/relationships/hyperlink" Target="https://login.consultant.ru/link/?req=doc&amp;base=LAW&amp;n=399850&amp;date=22.09.2026&amp;dst=100031&amp;field=134" TargetMode="External"/><Relationship Id="rId95" Type="http://schemas.openxmlformats.org/officeDocument/2006/relationships/hyperlink" Target="https://login.consultant.ru/link/?req=doc&amp;base=LAW&amp;n=216141&amp;date=22.09.2026" TargetMode="External"/><Relationship Id="rId19" Type="http://schemas.openxmlformats.org/officeDocument/2006/relationships/hyperlink" Target="https://login.consultant.ru/link/?req=doc&amp;base=LAW&amp;n=502025&amp;date=22.09.2026&amp;dst=100013&amp;field=134" TargetMode="External"/><Relationship Id="rId14" Type="http://schemas.openxmlformats.org/officeDocument/2006/relationships/hyperlink" Target="https://login.consultant.ru/link/?req=doc&amp;base=LAW&amp;n=502025&amp;date=22.09.2026&amp;dst=100005&amp;field=134" TargetMode="External"/><Relationship Id="rId22" Type="http://schemas.openxmlformats.org/officeDocument/2006/relationships/hyperlink" Target="https://login.consultant.ru/link/?req=doc&amp;base=LAW&amp;n=527775&amp;date=22.09.2026&amp;dst=100144&amp;field=134" TargetMode="External"/><Relationship Id="rId27" Type="http://schemas.openxmlformats.org/officeDocument/2006/relationships/hyperlink" Target="https://login.consultant.ru/link/?req=doc&amp;base=LAW&amp;n=527775&amp;date=22.09.2026&amp;dst=100144&amp;field=134" TargetMode="External"/><Relationship Id="rId30" Type="http://schemas.openxmlformats.org/officeDocument/2006/relationships/hyperlink" Target="https://login.consultant.ru/link/?req=doc&amp;base=LAW&amp;n=527775&amp;date=22.09.2026&amp;dst=100140&amp;field=134" TargetMode="External"/><Relationship Id="rId35" Type="http://schemas.openxmlformats.org/officeDocument/2006/relationships/hyperlink" Target="https://login.consultant.ru/link/?req=doc&amp;base=LAW&amp;n=527775&amp;date=22.09.2026&amp;dst=100144&amp;field=134" TargetMode="External"/><Relationship Id="rId43" Type="http://schemas.openxmlformats.org/officeDocument/2006/relationships/hyperlink" Target="https://login.consultant.ru/link/?req=doc&amp;base=LAW&amp;n=527775&amp;date=22.09.2026&amp;dst=100148&amp;field=134" TargetMode="External"/><Relationship Id="rId48" Type="http://schemas.openxmlformats.org/officeDocument/2006/relationships/hyperlink" Target="https://login.consultant.ru/link/?req=doc&amp;base=LAW&amp;n=527775&amp;date=22.09.2026&amp;dst=100148&amp;field=134" TargetMode="External"/><Relationship Id="rId56" Type="http://schemas.openxmlformats.org/officeDocument/2006/relationships/hyperlink" Target="https://login.consultant.ru/link/?req=doc&amp;base=LAW&amp;n=527775&amp;date=22.09.2026&amp;dst=100148&amp;field=134" TargetMode="External"/><Relationship Id="rId64" Type="http://schemas.openxmlformats.org/officeDocument/2006/relationships/hyperlink" Target="https://login.consultant.ru/link/?req=doc&amp;base=LAW&amp;n=527775&amp;date=22.09.2026&amp;dst=100140&amp;field=134" TargetMode="External"/><Relationship Id="rId69" Type="http://schemas.openxmlformats.org/officeDocument/2006/relationships/hyperlink" Target="https://login.consultant.ru/link/?req=doc&amp;base=LAW&amp;n=527775&amp;date=22.09.2026&amp;dst=100144&amp;field=134" TargetMode="External"/><Relationship Id="rId77" Type="http://schemas.openxmlformats.org/officeDocument/2006/relationships/hyperlink" Target="https://login.consultant.ru/link/?req=doc&amp;base=LAW&amp;n=433568&amp;date=22.09.2026&amp;dst=41&amp;field=134" TargetMode="External"/><Relationship Id="rId100" Type="http://schemas.openxmlformats.org/officeDocument/2006/relationships/header" Target="header1.xml"/><Relationship Id="rId105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27775&amp;date=22.09.2026&amp;dst=100145&amp;field=134" TargetMode="External"/><Relationship Id="rId72" Type="http://schemas.openxmlformats.org/officeDocument/2006/relationships/hyperlink" Target="https://login.consultant.ru/link/?req=doc&amp;base=LAW&amp;n=536805&amp;date=22.09.2026&amp;dst=859&amp;field=134" TargetMode="External"/><Relationship Id="rId80" Type="http://schemas.openxmlformats.org/officeDocument/2006/relationships/hyperlink" Target="https://login.consultant.ru/link/?req=doc&amp;base=LAW&amp;n=527775&amp;date=22.09.2026&amp;dst=100144&amp;field=134" TargetMode="External"/><Relationship Id="rId85" Type="http://schemas.openxmlformats.org/officeDocument/2006/relationships/hyperlink" Target="https://login.consultant.ru/link/?req=doc&amp;base=LAW&amp;n=433568&amp;date=22.09.2026&amp;dst=88&amp;field=134" TargetMode="External"/><Relationship Id="rId93" Type="http://schemas.openxmlformats.org/officeDocument/2006/relationships/hyperlink" Target="https://login.consultant.ru/link/?req=doc&amp;base=LAW&amp;n=399253&amp;date=22.09.2026&amp;dst=100007&amp;field=134" TargetMode="External"/><Relationship Id="rId98" Type="http://schemas.openxmlformats.org/officeDocument/2006/relationships/hyperlink" Target="https://login.consultant.ru/link/?req=doc&amp;base=LAW&amp;n=477949&amp;date=22.09.2026&amp;dst=100037&amp;field=1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36805&amp;date=22.09.2026&amp;dst=100202&amp;field=134" TargetMode="External"/><Relationship Id="rId17" Type="http://schemas.openxmlformats.org/officeDocument/2006/relationships/hyperlink" Target="https://login.consultant.ru/link/?req=doc&amp;base=LAW&amp;n=502025&amp;date=22.09.2026&amp;dst=100011&amp;field=134" TargetMode="External"/><Relationship Id="rId25" Type="http://schemas.openxmlformats.org/officeDocument/2006/relationships/hyperlink" Target="https://login.consultant.ru/link/?req=doc&amp;base=LAW&amp;n=536805&amp;date=22.09.2026&amp;dst=100481&amp;field=134" TargetMode="External"/><Relationship Id="rId33" Type="http://schemas.openxmlformats.org/officeDocument/2006/relationships/hyperlink" Target="https://login.consultant.ru/link/?req=doc&amp;base=LAW&amp;n=527775&amp;date=22.09.2026&amp;dst=100148&amp;field=134" TargetMode="External"/><Relationship Id="rId38" Type="http://schemas.openxmlformats.org/officeDocument/2006/relationships/hyperlink" Target="https://login.consultant.ru/link/?req=doc&amp;base=LAW&amp;n=536805&amp;date=22.09.2026&amp;dst=859&amp;field=134" TargetMode="External"/><Relationship Id="rId46" Type="http://schemas.openxmlformats.org/officeDocument/2006/relationships/hyperlink" Target="https://login.consultant.ru/link/?req=doc&amp;base=LAW&amp;n=527775&amp;date=22.09.2026&amp;dst=100144&amp;field=134" TargetMode="External"/><Relationship Id="rId59" Type="http://schemas.openxmlformats.org/officeDocument/2006/relationships/hyperlink" Target="https://login.consultant.ru/link/?req=doc&amp;base=LAW&amp;n=502025&amp;date=22.09.2026&amp;dst=100019&amp;field=134" TargetMode="External"/><Relationship Id="rId67" Type="http://schemas.openxmlformats.org/officeDocument/2006/relationships/hyperlink" Target="https://login.consultant.ru/link/?req=doc&amp;base=LAW&amp;n=527775&amp;date=22.09.2026&amp;dst=100148&amp;field=134" TargetMode="External"/><Relationship Id="rId103" Type="http://schemas.openxmlformats.org/officeDocument/2006/relationships/footer" Target="footer2.xml"/><Relationship Id="rId20" Type="http://schemas.openxmlformats.org/officeDocument/2006/relationships/hyperlink" Target="https://login.consultant.ru/link/?req=doc&amp;base=LAW&amp;n=536805&amp;date=22.09.2026&amp;dst=100175&amp;field=134" TargetMode="External"/><Relationship Id="rId41" Type="http://schemas.openxmlformats.org/officeDocument/2006/relationships/hyperlink" Target="https://login.consultant.ru/link/?req=doc&amp;base=LAW&amp;n=527775&amp;date=22.09.2026&amp;dst=100144&amp;field=134" TargetMode="External"/><Relationship Id="rId54" Type="http://schemas.openxmlformats.org/officeDocument/2006/relationships/hyperlink" Target="https://login.consultant.ru/link/?req=doc&amp;base=LAW&amp;n=527775&amp;date=22.09.2026&amp;dst=100144&amp;field=134" TargetMode="External"/><Relationship Id="rId62" Type="http://schemas.openxmlformats.org/officeDocument/2006/relationships/hyperlink" Target="https://login.consultant.ru/link/?req=doc&amp;base=LAW&amp;n=527775&amp;date=22.09.2026&amp;dst=100145&amp;field=134" TargetMode="External"/><Relationship Id="rId70" Type="http://schemas.openxmlformats.org/officeDocument/2006/relationships/hyperlink" Target="https://login.consultant.ru/link/?req=doc&amp;base=LAW&amp;n=527775&amp;date=22.09.2026&amp;dst=100145&amp;field=134" TargetMode="External"/><Relationship Id="rId75" Type="http://schemas.openxmlformats.org/officeDocument/2006/relationships/hyperlink" Target="https://login.consultant.ru/link/?req=doc&amp;base=LAW&amp;n=433568&amp;date=22.09.2026&amp;dst=4&amp;field=134" TargetMode="External"/><Relationship Id="rId83" Type="http://schemas.openxmlformats.org/officeDocument/2006/relationships/hyperlink" Target="https://login.consultant.ru/link/?req=doc&amp;base=LAW&amp;n=433568&amp;date=22.09.2026&amp;dst=38&amp;field=134" TargetMode="External"/><Relationship Id="rId88" Type="http://schemas.openxmlformats.org/officeDocument/2006/relationships/hyperlink" Target="https://login.consultant.ru/link/?req=doc&amp;base=LAW&amp;n=433568&amp;date=22.09.2026&amp;dst=100109&amp;field=134" TargetMode="External"/><Relationship Id="rId91" Type="http://schemas.openxmlformats.org/officeDocument/2006/relationships/hyperlink" Target="https://login.consultant.ru/link/?req=doc&amp;base=LAW&amp;n=134849&amp;date=22.09.2026" TargetMode="External"/><Relationship Id="rId96" Type="http://schemas.openxmlformats.org/officeDocument/2006/relationships/hyperlink" Target="https://login.consultant.ru/link/?req=doc&amp;base=LAW&amp;n=347469&amp;date=22.09.2026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02025&amp;date=22.09.2026&amp;dst=100010&amp;field=134" TargetMode="External"/><Relationship Id="rId23" Type="http://schemas.openxmlformats.org/officeDocument/2006/relationships/hyperlink" Target="https://login.consultant.ru/link/?req=doc&amp;base=LAW&amp;n=527775&amp;date=22.09.2026&amp;dst=100145&amp;field=134" TargetMode="External"/><Relationship Id="rId28" Type="http://schemas.openxmlformats.org/officeDocument/2006/relationships/hyperlink" Target="https://login.consultant.ru/link/?req=doc&amp;base=LAW&amp;n=527775&amp;date=22.09.2026&amp;dst=100145&amp;field=134" TargetMode="External"/><Relationship Id="rId36" Type="http://schemas.openxmlformats.org/officeDocument/2006/relationships/hyperlink" Target="https://login.consultant.ru/link/?req=doc&amp;base=LAW&amp;n=527775&amp;date=22.09.2026&amp;dst=100145&amp;field=134" TargetMode="External"/><Relationship Id="rId49" Type="http://schemas.openxmlformats.org/officeDocument/2006/relationships/hyperlink" Target="https://login.consultant.ru/link/?req=doc&amp;base=LAW&amp;n=527775&amp;date=22.09.2026&amp;dst=100140&amp;field=134" TargetMode="External"/><Relationship Id="rId57" Type="http://schemas.openxmlformats.org/officeDocument/2006/relationships/hyperlink" Target="https://login.consultant.ru/link/?req=doc&amp;base=LAW&amp;n=536805&amp;date=22.09.2026&amp;dst=100175&amp;field=134" TargetMode="External"/><Relationship Id="rId10" Type="http://schemas.openxmlformats.org/officeDocument/2006/relationships/hyperlink" Target="https://login.consultant.ru/link/?req=doc&amp;base=LAW&amp;n=502025&amp;date=22.09.2026&amp;dst=100005&amp;field=134" TargetMode="External"/><Relationship Id="rId31" Type="http://schemas.openxmlformats.org/officeDocument/2006/relationships/hyperlink" Target="https://login.consultant.ru/link/?req=doc&amp;base=LAW&amp;n=527775&amp;date=22.09.2026&amp;dst=100144&amp;field=134" TargetMode="External"/><Relationship Id="rId44" Type="http://schemas.openxmlformats.org/officeDocument/2006/relationships/hyperlink" Target="https://login.consultant.ru/link/?req=doc&amp;base=LAW&amp;n=536805&amp;date=22.09.2026&amp;dst=100481&amp;field=134" TargetMode="External"/><Relationship Id="rId52" Type="http://schemas.openxmlformats.org/officeDocument/2006/relationships/hyperlink" Target="https://login.consultant.ru/link/?req=doc&amp;base=LAW&amp;n=527775&amp;date=22.09.2026&amp;dst=100148&amp;field=134" TargetMode="External"/><Relationship Id="rId60" Type="http://schemas.openxmlformats.org/officeDocument/2006/relationships/hyperlink" Target="https://login.consultant.ru/link/?req=doc&amp;base=LAW&amp;n=527775&amp;date=22.09.2026&amp;dst=100140&amp;field=134" TargetMode="External"/><Relationship Id="rId65" Type="http://schemas.openxmlformats.org/officeDocument/2006/relationships/hyperlink" Target="https://login.consultant.ru/link/?req=doc&amp;base=LAW&amp;n=527775&amp;date=22.09.2026&amp;dst=100144&amp;field=134" TargetMode="External"/><Relationship Id="rId73" Type="http://schemas.openxmlformats.org/officeDocument/2006/relationships/hyperlink" Target="https://login.consultant.ru/link/?req=doc&amp;base=LAW&amp;n=502025&amp;date=22.09.2026&amp;dst=100021&amp;field=134" TargetMode="External"/><Relationship Id="rId78" Type="http://schemas.openxmlformats.org/officeDocument/2006/relationships/hyperlink" Target="https://login.consultant.ru/link/?req=doc&amp;base=LAW&amp;n=433568&amp;date=22.09.2026&amp;dst=45&amp;field=134" TargetMode="External"/><Relationship Id="rId81" Type="http://schemas.openxmlformats.org/officeDocument/2006/relationships/hyperlink" Target="https://login.consultant.ru/link/?req=doc&amp;base=LAW&amp;n=527775&amp;date=22.09.2026&amp;dst=100145&amp;field=134" TargetMode="External"/><Relationship Id="rId86" Type="http://schemas.openxmlformats.org/officeDocument/2006/relationships/hyperlink" Target="https://login.consultant.ru/link/?req=doc&amp;base=LAW&amp;n=536805&amp;date=22.09.2026&amp;dst=859&amp;field=134" TargetMode="External"/><Relationship Id="rId94" Type="http://schemas.openxmlformats.org/officeDocument/2006/relationships/hyperlink" Target="https://login.consultant.ru/link/?req=doc&amp;base=LAW&amp;n=399253&amp;date=22.09.2026&amp;dst=100024&amp;field=134" TargetMode="External"/><Relationship Id="rId99" Type="http://schemas.openxmlformats.org/officeDocument/2006/relationships/hyperlink" Target="https://login.consultant.ru/link/?req=doc&amp;base=LAW&amp;n=433509&amp;date=22.09.2026" TargetMode="External"/><Relationship Id="rId10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433568&amp;date=22.09.2026&amp;dst=100008&amp;field=134" TargetMode="External"/><Relationship Id="rId18" Type="http://schemas.openxmlformats.org/officeDocument/2006/relationships/hyperlink" Target="https://login.consultant.ru/link/?req=doc&amp;base=LAW&amp;n=502025&amp;date=22.09.2026&amp;dst=100012&amp;field=134" TargetMode="External"/><Relationship Id="rId39" Type="http://schemas.openxmlformats.org/officeDocument/2006/relationships/hyperlink" Target="https://login.consultant.ru/link/?req=doc&amp;base=LAW&amp;n=502025&amp;date=22.09.2026&amp;dst=100014&amp;field=134" TargetMode="External"/><Relationship Id="rId34" Type="http://schemas.openxmlformats.org/officeDocument/2006/relationships/hyperlink" Target="https://login.consultant.ru/link/?req=doc&amp;base=LAW&amp;n=527775&amp;date=22.09.2026&amp;dst=100140&amp;field=134" TargetMode="External"/><Relationship Id="rId50" Type="http://schemas.openxmlformats.org/officeDocument/2006/relationships/hyperlink" Target="https://login.consultant.ru/link/?req=doc&amp;base=LAW&amp;n=527775&amp;date=22.09.2026&amp;dst=100144&amp;field=134" TargetMode="External"/><Relationship Id="rId55" Type="http://schemas.openxmlformats.org/officeDocument/2006/relationships/hyperlink" Target="https://login.consultant.ru/link/?req=doc&amp;base=LAW&amp;n=527775&amp;date=22.09.2026&amp;dst=100145&amp;field=134" TargetMode="External"/><Relationship Id="rId76" Type="http://schemas.openxmlformats.org/officeDocument/2006/relationships/hyperlink" Target="https://login.consultant.ru/link/?req=doc&amp;base=LAW&amp;n=433568&amp;date=22.09.2026&amp;dst=38&amp;field=134" TargetMode="External"/><Relationship Id="rId97" Type="http://schemas.openxmlformats.org/officeDocument/2006/relationships/hyperlink" Target="https://login.consultant.ru/link/?req=doc&amp;base=LAW&amp;n=392985&amp;date=22.09.2026" TargetMode="External"/><Relationship Id="rId10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11831</Words>
  <Characters>67440</Characters>
  <Application>Microsoft Office Word</Application>
  <DocSecurity>0</DocSecurity>
  <Lines>562</Lines>
  <Paragraphs>158</Paragraphs>
  <ScaleCrop>false</ScaleCrop>
  <Company>КонсультантПлюс Версия 4025.00.50</Company>
  <LinksUpToDate>false</LinksUpToDate>
  <CharactersWithSpaces>79113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25.04.2024 N 530
(ред. от 28.03.2025)
"Об утверждении Положения о государственной историко-культурной экспертизе"</dc:title>
  <cp:lastModifiedBy>Pam15</cp:lastModifiedBy>
  <cp:revision>3</cp:revision>
  <dcterms:created xsi:type="dcterms:W3CDTF">2026-09-22T05:55:00Z</dcterms:created>
  <dcterms:modified xsi:type="dcterms:W3CDTF">2026-09-22T05:53:00Z</dcterms:modified>
</cp:coreProperties>
</file>