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7F" w:rsidRDefault="00CC0979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-93345</wp:posOffset>
                </wp:positionV>
                <wp:extent cx="2163445" cy="1443355"/>
                <wp:effectExtent l="1270" t="1270" r="0" b="0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4432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04D7F" w:rsidRDefault="00CC0979">
                            <w:pPr>
                              <w:pStyle w:val="aff6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rFonts w:ascii="Tinos" w:eastAsia="Calibri" w:hAnsi="Tinos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color w:val="000000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D04D7F" w:rsidRDefault="00CC0979">
                            <w:pPr>
                              <w:pStyle w:val="aff6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color w:val="000000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color w:val="000000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color w:val="000000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D04D7F" w:rsidRDefault="00CC0979">
                            <w:pPr>
                              <w:pStyle w:val="aff6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rFonts w:ascii="Tinos" w:eastAsia="Calibri" w:hAnsi="Tinos"/>
                                <w:color w:val="000000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color w:val="000000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D04D7F" w:rsidRDefault="00CC0979">
                            <w:pPr>
                              <w:pStyle w:val="aff6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rFonts w:ascii="Tinos" w:eastAsia="Calibri" w:hAnsi="Tinos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D04D7F" w:rsidRDefault="00D04D7F">
                            <w:pPr>
                              <w:pStyle w:val="aff6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D04D7F" w:rsidRDefault="00CC0979">
                            <w:pPr>
                              <w:pStyle w:val="aff6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rFonts w:ascii="Tinos" w:eastAsia="Calibri" w:hAnsi="Tinos"/>
                                <w:b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color w:val="000000"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D04D7F" w:rsidRDefault="00D04D7F">
                            <w:pPr>
                              <w:pStyle w:val="aff6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D04D7F" w:rsidRDefault="00CC0979">
                            <w:pPr>
                              <w:pStyle w:val="aff6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rFonts w:ascii="Tinos" w:eastAsia="Calibri" w:hAnsi="Tinos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color w:val="000000"/>
                                <w:lang w:eastAsia="en-US"/>
                              </w:rPr>
                              <w:t>«_____» _______2024 г.</w:t>
                            </w:r>
                          </w:p>
                          <w:p w:rsidR="00D04D7F" w:rsidRDefault="00D04D7F">
                            <w:pPr>
                              <w:pStyle w:val="aff6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D04D7F" w:rsidRDefault="00CC0979">
                            <w:pPr>
                              <w:pStyle w:val="aff6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color w:val="000000"/>
                                <w:lang w:eastAsia="en-US"/>
                              </w:rPr>
                              <w:t>Регистрационный № __________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3" o:spid="_x0000_s1026" style="position:absolute;left:0;text-align:left;margin-left:325.75pt;margin-top:-7.35pt;width:170.35pt;height:113.6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" o:allowincell="f" filled="f" strokeweight="0">
                <v:textbox inset="0,0,0,0">
                  <w:txbxContent>
                    <w:p w:rsidR="00D04D7F" w:rsidRDefault="00CC0979">
                      <w:pPr>
                        <w:pStyle w:val="aff6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rFonts w:ascii="Tinos" w:eastAsia="Calibri" w:hAnsi="Tinos"/>
                          <w:color w:val="000000"/>
                          <w:lang w:eastAsia="en-US"/>
                        </w:rPr>
                      </w:pPr>
                      <w:r>
                        <w:rPr>
                          <w:rFonts w:ascii="Tinos" w:eastAsia="Calibri" w:hAnsi="Tinos"/>
                          <w:color w:val="000000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D04D7F" w:rsidRDefault="00CC0979">
                      <w:pPr>
                        <w:pStyle w:val="aff6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nos" w:eastAsia="Calibri" w:hAnsi="Tinos"/>
                          <w:color w:val="000000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color w:val="000000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color w:val="000000"/>
                          <w:lang w:eastAsia="en-US"/>
                        </w:rPr>
                        <w:t>культурного наследия</w:t>
                      </w:r>
                    </w:p>
                    <w:p w:rsidR="00D04D7F" w:rsidRDefault="00CC0979">
                      <w:pPr>
                        <w:pStyle w:val="aff6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rFonts w:ascii="Tinos" w:eastAsia="Calibri" w:hAnsi="Tinos"/>
                          <w:color w:val="000000"/>
                          <w:sz w:val="4"/>
                          <w:szCs w:val="4"/>
                          <w:u w:val="single"/>
                          <w:lang w:eastAsia="en-US"/>
                        </w:rPr>
                      </w:pPr>
                      <w:r>
                        <w:rPr>
                          <w:rFonts w:ascii="Tinos" w:eastAsia="Calibri" w:hAnsi="Tinos"/>
                          <w:color w:val="000000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D04D7F" w:rsidRDefault="00CC0979">
                      <w:pPr>
                        <w:pStyle w:val="aff6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rFonts w:ascii="Tinos" w:eastAsia="Calibri" w:hAnsi="Tinos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Tinos" w:eastAsia="Calibri" w:hAnsi="Tinos"/>
                          <w:color w:val="000000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D04D7F" w:rsidRDefault="00D04D7F">
                      <w:pPr>
                        <w:pStyle w:val="aff6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:rsidR="00D04D7F" w:rsidRDefault="00CC0979">
                      <w:pPr>
                        <w:pStyle w:val="aff6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rFonts w:ascii="Tinos" w:eastAsia="Calibri" w:hAnsi="Tinos"/>
                          <w:b/>
                          <w:bCs/>
                          <w:color w:val="000000"/>
                          <w:lang w:eastAsia="en-US"/>
                        </w:rPr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color w:val="000000"/>
                          <w:lang w:eastAsia="en-US"/>
                        </w:rPr>
                        <w:t>ЗАРЕГИСТРИРОВАНО</w:t>
                      </w:r>
                    </w:p>
                    <w:p w:rsidR="00D04D7F" w:rsidRDefault="00D04D7F">
                      <w:pPr>
                        <w:pStyle w:val="aff6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:rsidR="00D04D7F" w:rsidRDefault="00CC0979">
                      <w:pPr>
                        <w:pStyle w:val="aff6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rFonts w:ascii="Tinos" w:eastAsia="Calibri" w:hAnsi="Tinos"/>
                          <w:color w:val="000000"/>
                          <w:lang w:eastAsia="en-US"/>
                        </w:rPr>
                      </w:pPr>
                      <w:r>
                        <w:rPr>
                          <w:rFonts w:ascii="Tinos" w:eastAsia="Calibri" w:hAnsi="Tinos"/>
                          <w:color w:val="000000"/>
                          <w:lang w:eastAsia="en-US"/>
                        </w:rPr>
                        <w:t>«_____» _______2024 г.</w:t>
                      </w:r>
                    </w:p>
                    <w:p w:rsidR="00D04D7F" w:rsidRDefault="00D04D7F">
                      <w:pPr>
                        <w:pStyle w:val="aff6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:rsidR="00D04D7F" w:rsidRDefault="00CC0979">
                      <w:pPr>
                        <w:pStyle w:val="aff6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color w:val="000000"/>
                          <w:lang w:eastAsia="en-US"/>
                        </w:rPr>
                        <w:t>Регистрационный № 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D04D7F">
      <w:pPr>
        <w:jc w:val="center"/>
        <w:rPr>
          <w:sz w:val="2"/>
          <w:szCs w:val="2"/>
        </w:rPr>
      </w:pPr>
    </w:p>
    <w:p w:rsidR="00D04D7F" w:rsidRDefault="00CC097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2020" cy="687705"/>
            <wp:effectExtent l="0" t="0" r="0" b="0"/>
            <wp:docPr id="3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D7F" w:rsidRDefault="00CC09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D04D7F" w:rsidRDefault="00CC09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D04D7F" w:rsidRDefault="00CC097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81280</wp:posOffset>
                </wp:positionV>
                <wp:extent cx="6089650" cy="4445"/>
                <wp:effectExtent l="9525" t="10160" r="10795" b="9525"/>
                <wp:wrapNone/>
                <wp:docPr id="4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760" cy="4320"/>
                        </a:xfrm>
                        <a:custGeom>
                          <a:avLst/>
                          <a:gdLst>
                            <a:gd name="textAreaLeft" fmla="*/ 0 w 3452400"/>
                            <a:gd name="textAreaRight" fmla="*/ 3452760 w 3452400"/>
                            <a:gd name="textAreaTop" fmla="*/ 0 h 2520"/>
                            <a:gd name="textAreaBottom" fmla="*/ 2880 h 2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D04D7F" w:rsidRDefault="00D04D7F">
      <w:pPr>
        <w:widowControl/>
        <w:jc w:val="center"/>
        <w:rPr>
          <w:b/>
          <w:spacing w:val="80"/>
          <w:sz w:val="16"/>
          <w:szCs w:val="16"/>
        </w:rPr>
      </w:pPr>
    </w:p>
    <w:p w:rsidR="00D04D7F" w:rsidRDefault="00CC0979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D04D7F" w:rsidRDefault="00D04D7F">
      <w:pPr>
        <w:widowControl/>
        <w:jc w:val="center"/>
        <w:rPr>
          <w:b/>
          <w:spacing w:val="80"/>
          <w:sz w:val="16"/>
          <w:szCs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196"/>
        <w:gridCol w:w="3198"/>
        <w:gridCol w:w="3637"/>
      </w:tblGrid>
      <w:tr w:rsidR="00D04D7F">
        <w:tc>
          <w:tcPr>
            <w:tcW w:w="3196" w:type="dxa"/>
          </w:tcPr>
          <w:p w:rsidR="00D04D7F" w:rsidRDefault="00CC097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 ________ 2024</w:t>
            </w:r>
          </w:p>
        </w:tc>
        <w:tc>
          <w:tcPr>
            <w:tcW w:w="3198" w:type="dxa"/>
          </w:tcPr>
          <w:p w:rsidR="00D04D7F" w:rsidRDefault="00CC097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Иваново</w:t>
            </w:r>
          </w:p>
        </w:tc>
        <w:tc>
          <w:tcPr>
            <w:tcW w:w="3637" w:type="dxa"/>
          </w:tcPr>
          <w:p w:rsidR="00D04D7F" w:rsidRDefault="00CC0979">
            <w:pPr>
              <w:spacing w:line="480" w:lineRule="auto"/>
              <w:jc w:val="right"/>
              <w:rPr>
                <w:sz w:val="26"/>
              </w:rPr>
            </w:pPr>
            <w:r>
              <w:rPr>
                <w:sz w:val="26"/>
              </w:rPr>
              <w:t>№ ____-о</w:t>
            </w:r>
          </w:p>
        </w:tc>
      </w:tr>
    </w:tbl>
    <w:p w:rsidR="00D04D7F" w:rsidRDefault="00CC09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комитета Ивановской области</w:t>
      </w:r>
      <w:r w:rsidR="00327D3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27D35">
        <w:rPr>
          <w:sz w:val="28"/>
          <w:szCs w:val="28"/>
        </w:rPr>
        <w:t> </w:t>
      </w:r>
      <w:r>
        <w:rPr>
          <w:sz w:val="28"/>
          <w:szCs w:val="28"/>
        </w:rPr>
        <w:t>государственной охране объектов культурного наследия</w:t>
      </w:r>
      <w:r>
        <w:rPr>
          <w:rFonts w:ascii="Tinos" w:hAnsi="Tinos"/>
          <w:sz w:val="28"/>
          <w:szCs w:val="28"/>
        </w:rPr>
        <w:t xml:space="preserve"> от 0</w:t>
      </w:r>
      <w:r w:rsidR="00327D35">
        <w:rPr>
          <w:rFonts w:ascii="Tinos" w:hAnsi="Tinos"/>
          <w:sz w:val="28"/>
          <w:szCs w:val="28"/>
        </w:rPr>
        <w:t>3</w:t>
      </w:r>
      <w:r>
        <w:rPr>
          <w:rFonts w:ascii="Tinos" w:hAnsi="Tinos"/>
          <w:sz w:val="28"/>
          <w:szCs w:val="28"/>
        </w:rPr>
        <w:t>.</w:t>
      </w:r>
      <w:r w:rsidR="00327D35">
        <w:rPr>
          <w:rFonts w:ascii="Tinos" w:hAnsi="Tinos"/>
          <w:sz w:val="28"/>
          <w:szCs w:val="28"/>
        </w:rPr>
        <w:t>11</w:t>
      </w:r>
      <w:r>
        <w:rPr>
          <w:rFonts w:ascii="Tinos" w:hAnsi="Tinos"/>
          <w:sz w:val="28"/>
          <w:szCs w:val="28"/>
        </w:rPr>
        <w:t>.20</w:t>
      </w:r>
      <w:r w:rsidR="00327D35">
        <w:rPr>
          <w:rFonts w:ascii="Tinos" w:hAnsi="Tinos"/>
          <w:sz w:val="28"/>
          <w:szCs w:val="28"/>
        </w:rPr>
        <w:t>16</w:t>
      </w:r>
      <w:r>
        <w:rPr>
          <w:rFonts w:ascii="Tinos" w:hAnsi="Tinos"/>
          <w:sz w:val="28"/>
          <w:szCs w:val="28"/>
        </w:rPr>
        <w:t xml:space="preserve"> № </w:t>
      </w:r>
      <w:r w:rsidR="00327D35">
        <w:rPr>
          <w:rFonts w:ascii="Tinos" w:hAnsi="Tinos"/>
          <w:sz w:val="28"/>
          <w:szCs w:val="28"/>
        </w:rPr>
        <w:t>100</w:t>
      </w:r>
      <w:r>
        <w:rPr>
          <w:rFonts w:ascii="Tinos" w:hAnsi="Tinos"/>
          <w:sz w:val="28"/>
          <w:szCs w:val="28"/>
        </w:rPr>
        <w:t>-о</w:t>
      </w:r>
      <w:r w:rsidR="00327D35">
        <w:rPr>
          <w:rFonts w:ascii="Tinos" w:hAnsi="Tinos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27D35" w:rsidRPr="00327D35">
        <w:rPr>
          <w:sz w:val="28"/>
          <w:szCs w:val="28"/>
        </w:rPr>
        <w:t>Об утверждении Положения о порядке согласования проведения изыскательских, проектных, земляных, строительных, мелиоративных, хозяйственных работ в границах зон охраны памятников истории и культуры, установленных в соответствии с законодательством РСФСР и законодательством Российской Федерации</w:t>
      </w:r>
      <w:r>
        <w:rPr>
          <w:sz w:val="28"/>
          <w:szCs w:val="28"/>
        </w:rPr>
        <w:t>»</w:t>
      </w:r>
    </w:p>
    <w:p w:rsidR="00D04D7F" w:rsidRDefault="00D04D7F">
      <w:pPr>
        <w:ind w:firstLine="709"/>
        <w:jc w:val="center"/>
        <w:rPr>
          <w:bCs/>
          <w:sz w:val="28"/>
          <w:szCs w:val="28"/>
        </w:rPr>
      </w:pPr>
    </w:p>
    <w:p w:rsidR="00D04D7F" w:rsidRPr="00327D35" w:rsidRDefault="00CC0979" w:rsidP="006C35C2">
      <w:pPr>
        <w:pStyle w:val="ConsPlusNormal0"/>
        <w:spacing w:line="360" w:lineRule="auto"/>
        <w:ind w:firstLine="709"/>
        <w:jc w:val="both"/>
      </w:pPr>
      <w:r w:rsidRPr="00327D35">
        <w:t xml:space="preserve">В соответствии </w:t>
      </w:r>
      <w:r w:rsidR="00327D35" w:rsidRPr="00327D35">
        <w:t>с Федеральным законом от 25.06.2002 № 73-ФЗ «Об объектах культурного наследия (памятниках истории и культуры) народов Российской Федерации»,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от 24.12.2015 № 594-п</w:t>
      </w:r>
      <w:r w:rsidRPr="00327D35">
        <w:t xml:space="preserve"> в целях уточнения отдельных положений нормативного правового акта </w:t>
      </w:r>
      <w:r w:rsidR="00327D35" w:rsidRPr="00327D35">
        <w:br/>
      </w:r>
      <w:proofErr w:type="gramStart"/>
      <w:r w:rsidRPr="00327D35">
        <w:rPr>
          <w:bCs/>
        </w:rPr>
        <w:t>п</w:t>
      </w:r>
      <w:proofErr w:type="gramEnd"/>
      <w:r w:rsidRPr="00327D35">
        <w:rPr>
          <w:bCs/>
        </w:rPr>
        <w:t xml:space="preserve"> р и к а з ы в а ю:</w:t>
      </w:r>
    </w:p>
    <w:p w:rsidR="00D04D7F" w:rsidRPr="00327D35" w:rsidRDefault="00327D35" w:rsidP="006C35C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27D35">
        <w:rPr>
          <w:sz w:val="28"/>
          <w:szCs w:val="28"/>
        </w:rPr>
        <w:t xml:space="preserve">1. </w:t>
      </w:r>
      <w:r w:rsidR="00CC0979" w:rsidRPr="00327D35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от </w:t>
      </w:r>
      <w:r w:rsidRPr="00327D35">
        <w:rPr>
          <w:sz w:val="28"/>
          <w:szCs w:val="28"/>
        </w:rPr>
        <w:t>03.11.2016 № 100-о «Об утверждении Положения о порядке согласования проведения изыскательских, проектных, земляных, строительных, мелиоративных, хозяйственных работ в границах зон охраны памятников истории и культуры, установленных в соответствии с законодательством РСФСР и законодательством Российской Федерации</w:t>
      </w:r>
      <w:r w:rsidR="00CC0979" w:rsidRPr="00327D35">
        <w:rPr>
          <w:sz w:val="28"/>
          <w:szCs w:val="28"/>
        </w:rPr>
        <w:t>» следующие изменения:</w:t>
      </w:r>
    </w:p>
    <w:p w:rsidR="00327D35" w:rsidRPr="00327D35" w:rsidRDefault="00327D35" w:rsidP="006C35C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27D35">
        <w:rPr>
          <w:sz w:val="28"/>
          <w:szCs w:val="28"/>
        </w:rPr>
        <w:t>в приложении к приказу:</w:t>
      </w:r>
    </w:p>
    <w:p w:rsidR="00D04D7F" w:rsidRPr="00327D35" w:rsidRDefault="00CC0979" w:rsidP="006C35C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27D35">
        <w:rPr>
          <w:sz w:val="28"/>
          <w:szCs w:val="28"/>
        </w:rPr>
        <w:t xml:space="preserve">1.1. Подпункт </w:t>
      </w:r>
      <w:r w:rsidR="00327D35" w:rsidRPr="00327D35">
        <w:rPr>
          <w:sz w:val="28"/>
          <w:szCs w:val="28"/>
        </w:rPr>
        <w:t>2.2</w:t>
      </w:r>
      <w:r w:rsidRPr="00327D35">
        <w:rPr>
          <w:sz w:val="28"/>
          <w:szCs w:val="28"/>
        </w:rPr>
        <w:t xml:space="preserve"> изложить в следующей редакции:</w:t>
      </w:r>
    </w:p>
    <w:p w:rsidR="00D04D7F" w:rsidRDefault="00CC0979" w:rsidP="006C35C2">
      <w:pPr>
        <w:widowControl/>
        <w:suppressAutoHyphens w:val="0"/>
        <w:overflowPunct/>
        <w:autoSpaceDE w:val="0"/>
        <w:autoSpaceDN w:val="0"/>
        <w:adjustRightInd w:val="0"/>
        <w:spacing w:line="360" w:lineRule="auto"/>
        <w:ind w:firstLine="709"/>
        <w:jc w:val="both"/>
      </w:pPr>
      <w:r w:rsidRPr="00327D35">
        <w:rPr>
          <w:sz w:val="28"/>
          <w:szCs w:val="28"/>
        </w:rPr>
        <w:lastRenderedPageBreak/>
        <w:t>«</w:t>
      </w:r>
      <w:r w:rsidR="00327D35" w:rsidRPr="00327D35">
        <w:rPr>
          <w:sz w:val="28"/>
          <w:szCs w:val="28"/>
        </w:rPr>
        <w:t>2</w:t>
      </w:r>
      <w:r w:rsidRPr="00327D35">
        <w:rPr>
          <w:sz w:val="28"/>
          <w:szCs w:val="28"/>
        </w:rPr>
        <w:t xml:space="preserve">.2. </w:t>
      </w:r>
      <w:r w:rsidR="00327D35" w:rsidRPr="00327D35">
        <w:rPr>
          <w:rFonts w:eastAsia="Calibri"/>
          <w:sz w:val="28"/>
          <w:szCs w:val="28"/>
          <w:lang w:eastAsia="en-US"/>
        </w:rPr>
        <w:t>Сопроводительное письмо с комплектом документов подлежит ра</w:t>
      </w:r>
      <w:r w:rsidR="00327D35" w:rsidRPr="00327D35">
        <w:rPr>
          <w:rFonts w:eastAsia="Calibri"/>
          <w:sz w:val="28"/>
          <w:szCs w:val="28"/>
          <w:lang w:eastAsia="en-US"/>
        </w:rPr>
        <w:t>с</w:t>
      </w:r>
      <w:r w:rsidR="00327D35" w:rsidRPr="00327D35">
        <w:rPr>
          <w:rFonts w:eastAsia="Calibri"/>
          <w:sz w:val="28"/>
          <w:szCs w:val="28"/>
          <w:lang w:eastAsia="en-US"/>
        </w:rPr>
        <w:t>смотрению – отделом государственной охраны объектов культурного наследия и обеспечения деятел</w:t>
      </w:r>
      <w:r w:rsidR="00327D35" w:rsidRPr="00327D35">
        <w:rPr>
          <w:rFonts w:eastAsia="Calibri"/>
          <w:sz w:val="28"/>
          <w:szCs w:val="28"/>
          <w:lang w:eastAsia="en-US"/>
        </w:rPr>
        <w:t>ь</w:t>
      </w:r>
      <w:r w:rsidR="00327D35" w:rsidRPr="00327D35">
        <w:rPr>
          <w:rFonts w:eastAsia="Calibri"/>
          <w:sz w:val="28"/>
          <w:szCs w:val="28"/>
          <w:lang w:eastAsia="en-US"/>
        </w:rPr>
        <w:t>ности</w:t>
      </w:r>
      <w:r w:rsidR="00473C52">
        <w:rPr>
          <w:rFonts w:eastAsia="Calibri"/>
          <w:sz w:val="28"/>
          <w:szCs w:val="28"/>
          <w:lang w:eastAsia="en-US"/>
        </w:rPr>
        <w:t xml:space="preserve"> Комитета</w:t>
      </w:r>
      <w:bookmarkStart w:id="0" w:name="_GoBack"/>
      <w:bookmarkEnd w:id="0"/>
      <w:r w:rsidR="00327D35" w:rsidRPr="00327D35">
        <w:rPr>
          <w:rFonts w:eastAsia="Calibri"/>
          <w:sz w:val="28"/>
          <w:szCs w:val="28"/>
          <w:lang w:eastAsia="en-US"/>
        </w:rPr>
        <w:t>»</w:t>
      </w:r>
      <w:r w:rsidRPr="00327D35">
        <w:rPr>
          <w:sz w:val="28"/>
          <w:szCs w:val="28"/>
        </w:rPr>
        <w:t>.</w:t>
      </w:r>
    </w:p>
    <w:p w:rsidR="00327D35" w:rsidRDefault="00327D35" w:rsidP="006C35C2">
      <w:pPr>
        <w:tabs>
          <w:tab w:val="left" w:pos="0"/>
        </w:tabs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1.2. Подпункт 4.9 </w:t>
      </w:r>
      <w:r w:rsidR="00473C52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D04D7F" w:rsidRDefault="00CC0979" w:rsidP="006C35C2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D04D7F" w:rsidRPr="006C35C2" w:rsidRDefault="00D04D7F" w:rsidP="006C35C2">
      <w:pPr>
        <w:jc w:val="both"/>
        <w:rPr>
          <w:bCs/>
          <w:sz w:val="24"/>
          <w:szCs w:val="24"/>
        </w:rPr>
      </w:pPr>
    </w:p>
    <w:p w:rsidR="00D04D7F" w:rsidRPr="006C35C2" w:rsidRDefault="00D04D7F">
      <w:pPr>
        <w:rPr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4"/>
        <w:gridCol w:w="4677"/>
      </w:tblGrid>
      <w:tr w:rsidR="00D04D7F" w:rsidTr="006C35C2">
        <w:tc>
          <w:tcPr>
            <w:tcW w:w="5353" w:type="dxa"/>
          </w:tcPr>
          <w:p w:rsidR="00D04D7F" w:rsidRDefault="00CC0979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</w:t>
            </w:r>
            <w:r w:rsidR="006C35C2">
              <w:rPr>
                <w:bCs/>
                <w:sz w:val="28"/>
                <w:szCs w:val="28"/>
              </w:rPr>
              <w:t xml:space="preserve"> </w:t>
            </w:r>
            <w:r w:rsidR="006C35C2" w:rsidRPr="006C35C2">
              <w:rPr>
                <w:bCs/>
                <w:sz w:val="28"/>
                <w:szCs w:val="28"/>
              </w:rPr>
              <w:t>Ивановской области по государственной охране объектов культурного наследия</w:t>
            </w:r>
          </w:p>
        </w:tc>
        <w:tc>
          <w:tcPr>
            <w:tcW w:w="4677" w:type="dxa"/>
            <w:vAlign w:val="bottom"/>
          </w:tcPr>
          <w:p w:rsidR="00D04D7F" w:rsidRDefault="00CC0979" w:rsidP="006C35C2">
            <w:pPr>
              <w:pStyle w:val="Standard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А.А. Макаров</w:t>
            </w:r>
          </w:p>
        </w:tc>
      </w:tr>
    </w:tbl>
    <w:p w:rsidR="00D04D7F" w:rsidRDefault="00D04D7F" w:rsidP="006C35C2">
      <w:pPr>
        <w:snapToGrid w:val="0"/>
        <w:contextualSpacing/>
        <w:rPr>
          <w:sz w:val="28"/>
          <w:szCs w:val="28"/>
        </w:rPr>
      </w:pPr>
    </w:p>
    <w:sectPr w:rsidR="00D04D7F">
      <w:headerReference w:type="default" r:id="rId9"/>
      <w:pgSz w:w="11906" w:h="16838"/>
      <w:pgMar w:top="567" w:right="851" w:bottom="567" w:left="1134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55" w:rsidRDefault="00045755">
      <w:r>
        <w:separator/>
      </w:r>
    </w:p>
  </w:endnote>
  <w:endnote w:type="continuationSeparator" w:id="0">
    <w:p w:rsidR="00045755" w:rsidRDefault="0004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55" w:rsidRDefault="00045755">
      <w:r>
        <w:separator/>
      </w:r>
    </w:p>
  </w:footnote>
  <w:footnote w:type="continuationSeparator" w:id="0">
    <w:p w:rsidR="00045755" w:rsidRDefault="00045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7F" w:rsidRDefault="00CC0979">
    <w:pPr>
      <w:pStyle w:val="afd"/>
      <w:jc w:val="center"/>
    </w:pPr>
    <w:r>
      <w:fldChar w:fldCharType="begin"/>
    </w:r>
    <w:r>
      <w:instrText xml:space="preserve"> PAGE </w:instrText>
    </w:r>
    <w:r>
      <w:fldChar w:fldCharType="separate"/>
    </w:r>
    <w:r w:rsidR="00473C52">
      <w:rPr>
        <w:noProof/>
      </w:rPr>
      <w:t>2</w:t>
    </w:r>
    <w:r>
      <w:fldChar w:fldCharType="end"/>
    </w:r>
  </w:p>
  <w:p w:rsidR="00D04D7F" w:rsidRDefault="00D04D7F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5031"/>
    <w:multiLevelType w:val="hybridMultilevel"/>
    <w:tmpl w:val="5282AF7E"/>
    <w:lvl w:ilvl="0" w:tplc="8F4020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D7F"/>
    <w:rsid w:val="00045755"/>
    <w:rsid w:val="00327D35"/>
    <w:rsid w:val="00473C52"/>
    <w:rsid w:val="006C35C2"/>
    <w:rsid w:val="00CC0979"/>
    <w:rsid w:val="00D04D7F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qFormat/>
    <w:pPr>
      <w:widowControl/>
      <w:suppressAutoHyphens w:val="0"/>
      <w:spacing w:before="280" w:after="280"/>
      <w:outlineLvl w:val="0"/>
    </w:pPr>
    <w:rPr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4">
    <w:name w:val="Основной текст Знак"/>
    <w:basedOn w:val="a0"/>
    <w:qFormat/>
  </w:style>
  <w:style w:type="character" w:customStyle="1" w:styleId="ConsPlusNormal">
    <w:name w:val="ConsPlusNormal Знак"/>
    <w:qFormat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-1">
    <w:name w:val="Цветной список - Акцент 1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qFormat/>
  </w:style>
  <w:style w:type="character" w:customStyle="1" w:styleId="aa">
    <w:name w:val="Обычный (веб) Знак"/>
    <w:qFormat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b">
    <w:name w:val="annotation reference"/>
    <w:qFormat/>
    <w:rPr>
      <w:sz w:val="18"/>
      <w:szCs w:val="18"/>
    </w:rPr>
  </w:style>
  <w:style w:type="character" w:customStyle="1" w:styleId="ac">
    <w:name w:val="Текст примечания Знак"/>
    <w:basedOn w:val="a0"/>
    <w:qFormat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Тема примечания Знак"/>
    <w:basedOn w:val="ac"/>
    <w:qFormat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e">
    <w:name w:val="FollowedHyperlink"/>
    <w:rPr>
      <w:color w:val="800080"/>
      <w:u w:val="single"/>
    </w:rPr>
  </w:style>
  <w:style w:type="character" w:customStyle="1" w:styleId="11">
    <w:name w:val="Тема примечания Знак1"/>
    <w:qFormat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концевой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3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qFormat/>
  </w:style>
  <w:style w:type="character" w:customStyle="1" w:styleId="af2">
    <w:name w:val="Символ сноски"/>
    <w:qFormat/>
  </w:style>
  <w:style w:type="character" w:customStyle="1" w:styleId="af3">
    <w:name w:val="Символ концевой сноски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pPr>
      <w:widowControl/>
      <w:suppressAutoHyphens w:val="0"/>
      <w:spacing w:after="12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ConsPlusNormal0">
    <w:name w:val="ConsPlusNormal"/>
    <w:qFormat/>
    <w:pPr>
      <w:overflowPunct w:val="0"/>
    </w:pPr>
    <w:rPr>
      <w:rFonts w:ascii="Times New Roman" w:hAnsi="Times New Roman" w:cs="Times New Roman"/>
      <w:sz w:val="28"/>
      <w:szCs w:val="28"/>
    </w:rPr>
  </w:style>
  <w:style w:type="paragraph" w:styleId="afb">
    <w:name w:val="footnote text"/>
    <w:basedOn w:val="a"/>
  </w:style>
  <w:style w:type="paragraph" w:customStyle="1" w:styleId="ConsPlusTitle">
    <w:name w:val="ConsPlusTitle"/>
    <w:basedOn w:val="a"/>
    <w:next w:val="a"/>
    <w:qFormat/>
    <w:rPr>
      <w:rFonts w:ascii="Arial" w:eastAsia="Arial" w:hAnsi="Arial" w:cs="Arial"/>
      <w:b/>
      <w:bCs/>
      <w:lang w:eastAsia="ru-RU" w:bidi="ru-RU"/>
    </w:rPr>
  </w:style>
  <w:style w:type="paragraph" w:customStyle="1" w:styleId="-11">
    <w:name w:val="Цветной список - Акцент 11"/>
    <w:basedOn w:val="a"/>
    <w:qFormat/>
    <w:pPr>
      <w:widowControl/>
      <w:suppressAutoHyphens w:val="0"/>
      <w:ind w:left="708"/>
    </w:pPr>
    <w:rPr>
      <w:sz w:val="24"/>
      <w:szCs w:val="24"/>
      <w:lang w:eastAsia="ru-RU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pPr>
      <w:widowControl/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paragraph" w:styleId="afe">
    <w:name w:val="Normal (Web)"/>
    <w:basedOn w:val="a"/>
    <w:qFormat/>
    <w:pPr>
      <w:widowControl/>
      <w:suppressAutoHyphens w:val="0"/>
      <w:spacing w:before="280" w:after="280"/>
    </w:pPr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annotation text"/>
    <w:basedOn w:val="a"/>
    <w:qFormat/>
    <w:pPr>
      <w:widowControl/>
      <w:suppressAutoHyphens w:val="0"/>
    </w:pPr>
    <w:rPr>
      <w:sz w:val="24"/>
      <w:szCs w:val="24"/>
      <w:lang w:val="x-none" w:eastAsia="x-none"/>
    </w:rPr>
  </w:style>
  <w:style w:type="paragraph" w:styleId="aff0">
    <w:name w:val="annotation subject"/>
    <w:basedOn w:val="aff"/>
    <w:next w:val="aff"/>
    <w:qFormat/>
    <w:rPr>
      <w:b/>
      <w:bCs/>
    </w:rPr>
  </w:style>
  <w:style w:type="paragraph" w:customStyle="1" w:styleId="aff1">
    <w:name w:val="Знак Знак Знак Знак"/>
    <w:basedOn w:val="a"/>
    <w:qFormat/>
    <w:pPr>
      <w:widowControl/>
      <w:suppressAutoHyphens w:val="0"/>
      <w:spacing w:before="280" w:after="280"/>
    </w:pPr>
    <w:rPr>
      <w:rFonts w:ascii="Tahoma" w:hAnsi="Tahoma"/>
      <w:lang w:val="en-US" w:eastAsia="en-US"/>
    </w:rPr>
  </w:style>
  <w:style w:type="paragraph" w:customStyle="1" w:styleId="12">
    <w:name w:val="Абзац списка1"/>
    <w:basedOn w:val="a"/>
    <w:qFormat/>
    <w:pPr>
      <w:widowControl/>
      <w:suppressAutoHyphens w:val="0"/>
      <w:ind w:left="720"/>
    </w:pPr>
    <w:rPr>
      <w:sz w:val="24"/>
      <w:lang w:eastAsia="ru-RU"/>
    </w:rPr>
  </w:style>
  <w:style w:type="paragraph" w:customStyle="1" w:styleId="-110">
    <w:name w:val="Цветная заливка - Акцент 11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÷¬__ ÷¬__ ÷¬__ ÷¬__"/>
    <w:basedOn w:val="a"/>
    <w:qFormat/>
    <w:pPr>
      <w:widowControl/>
      <w:suppressAutoHyphens w:val="0"/>
      <w:spacing w:before="280" w:after="280"/>
    </w:pPr>
    <w:rPr>
      <w:rFonts w:ascii="Tahoma" w:hAnsi="Tahoma"/>
      <w:lang w:val="en-US" w:eastAsia="en-US"/>
    </w:rPr>
  </w:style>
  <w:style w:type="paragraph" w:styleId="20">
    <w:name w:val="Body Text Indent 2"/>
    <w:basedOn w:val="a"/>
    <w:qFormat/>
    <w:pPr>
      <w:widowControl/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paragraph" w:customStyle="1" w:styleId="ConsPlusCell">
    <w:name w:val="ConsPlusCell"/>
    <w:qFormat/>
    <w:pPr>
      <w:widowControl w:val="0"/>
      <w:overflowPunct w:val="0"/>
    </w:pPr>
    <w:rPr>
      <w:rFonts w:eastAsia="Times New Roman" w:cs="Calibri"/>
      <w:lang w:eastAsia="ru-RU"/>
    </w:rPr>
  </w:style>
  <w:style w:type="paragraph" w:styleId="aff3">
    <w:name w:val="footer"/>
    <w:basedOn w:val="a"/>
    <w:pPr>
      <w:widowControl/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styleId="aff4">
    <w:name w:val="endnote text"/>
    <w:basedOn w:val="a"/>
    <w:pPr>
      <w:widowControl/>
      <w:suppressAutoHyphens w:val="0"/>
    </w:pPr>
    <w:rPr>
      <w:lang w:eastAsia="ru-RU"/>
    </w:rPr>
  </w:style>
  <w:style w:type="paragraph" w:customStyle="1" w:styleId="21">
    <w:name w:val="Средняя сетка 21"/>
    <w:qFormat/>
    <w:pPr>
      <w:overflowPunct w:val="0"/>
    </w:pPr>
    <w:rPr>
      <w:rFonts w:eastAsia="Times New Roman" w:cs="Times New Roman"/>
      <w:lang w:eastAsia="ru-RU"/>
    </w:rPr>
  </w:style>
  <w:style w:type="paragraph" w:customStyle="1" w:styleId="P16">
    <w:name w:val="P16"/>
    <w:basedOn w:val="a"/>
    <w:qFormat/>
    <w:pPr>
      <w:suppressAutoHyphens w:val="0"/>
      <w:jc w:val="center"/>
      <w:textAlignment w:val="baseline"/>
    </w:pPr>
    <w:rPr>
      <w:rFonts w:eastAsia="SimSun1"/>
      <w:b/>
      <w:sz w:val="24"/>
      <w:lang w:eastAsia="ru-RU"/>
    </w:rPr>
  </w:style>
  <w:style w:type="paragraph" w:customStyle="1" w:styleId="P59">
    <w:name w:val="P59"/>
    <w:basedOn w:val="a"/>
    <w:qFormat/>
    <w:pPr>
      <w:tabs>
        <w:tab w:val="left" w:pos="-3420"/>
      </w:tabs>
      <w:suppressAutoHyphens w:val="0"/>
      <w:jc w:val="center"/>
      <w:textAlignment w:val="baseline"/>
    </w:pPr>
    <w:rPr>
      <w:sz w:val="24"/>
      <w:lang w:eastAsia="ru-RU"/>
    </w:rPr>
  </w:style>
  <w:style w:type="paragraph" w:customStyle="1" w:styleId="P61">
    <w:name w:val="P61"/>
    <w:basedOn w:val="a"/>
    <w:qFormat/>
    <w:pPr>
      <w:tabs>
        <w:tab w:val="left" w:pos="-3420"/>
      </w:tabs>
      <w:suppressAutoHyphens w:val="0"/>
      <w:jc w:val="center"/>
      <w:textAlignment w:val="baseline"/>
    </w:pPr>
    <w:rPr>
      <w:sz w:val="28"/>
      <w:lang w:eastAsia="ru-RU"/>
    </w:rPr>
  </w:style>
  <w:style w:type="paragraph" w:customStyle="1" w:styleId="P103">
    <w:name w:val="P103"/>
    <w:basedOn w:val="a"/>
    <w:qFormat/>
    <w:pPr>
      <w:tabs>
        <w:tab w:val="left" w:pos="6054"/>
      </w:tabs>
      <w:suppressAutoHyphens w:val="0"/>
      <w:ind w:left="5760"/>
      <w:textAlignment w:val="baseline"/>
    </w:pPr>
    <w:rPr>
      <w:sz w:val="24"/>
      <w:lang w:eastAsia="ru-RU"/>
    </w:rPr>
  </w:style>
  <w:style w:type="paragraph" w:styleId="30">
    <w:name w:val="Body Text Indent 3"/>
    <w:basedOn w:val="a"/>
    <w:qFormat/>
    <w:pPr>
      <w:widowControl/>
      <w:suppressAutoHyphens w:val="0"/>
      <w:spacing w:after="120"/>
      <w:ind w:left="283"/>
    </w:pPr>
    <w:rPr>
      <w:sz w:val="16"/>
      <w:szCs w:val="16"/>
      <w:lang w:eastAsia="ru-RU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aff5">
    <w:name w:val="МУ Обычный стиль"/>
    <w:basedOn w:val="a"/>
    <w:autoRedefine/>
    <w:qFormat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uppressAutoHyphens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qFormat/>
    <w:pPr>
      <w:widowControl/>
      <w:suppressAutoHyphens w:val="0"/>
    </w:pPr>
    <w:rPr>
      <w:rFonts w:eastAsia="Calibri"/>
      <w:sz w:val="28"/>
      <w:szCs w:val="28"/>
      <w:lang w:eastAsia="ru-RU"/>
    </w:rPr>
  </w:style>
  <w:style w:type="paragraph" w:customStyle="1" w:styleId="-12">
    <w:name w:val="Цветная заливка - Акцент 12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overflowPunct w:val="0"/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Содержимое врезки"/>
    <w:basedOn w:val="a"/>
    <w:qFormat/>
  </w:style>
  <w:style w:type="paragraph" w:customStyle="1" w:styleId="aff7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комитета Ивановской обл. по государственной охране объектов культурного наследия от 04.04.2024 N 98-о"Об утверждении регламента реализации полномочий администратора доходов бюджета по взысканию дебиторской задолженности по платежам в бюджет, пеням </vt:lpstr>
    </vt:vector>
  </TitlesOfParts>
  <Company>КонсультантПлюс Версия 4024.00.01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Ивановской обл. по государственной охране объектов культурного наследия от 04.04.2024 N 98-о"Об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ним"(Зарегистрировано в Комитете Ивановской обл. по государственной охране объектов культурного наследия 04.04.2024 N 241900098)</dc:title>
  <dc:subject/>
  <dc:creator>юрист</dc:creator>
  <dc:description/>
  <cp:lastModifiedBy>Pam10</cp:lastModifiedBy>
  <cp:revision>17</cp:revision>
  <cp:lastPrinted>2024-03-19T17:57:00Z</cp:lastPrinted>
  <dcterms:created xsi:type="dcterms:W3CDTF">2024-04-26T10:20:00Z</dcterms:created>
  <dcterms:modified xsi:type="dcterms:W3CDTF">2024-06-11T12:43:00Z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