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775464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                                           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F917FD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F917FD" w:rsidRPr="00F80A11" w:rsidRDefault="00F917F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F80A11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F80A11" w:rsidRDefault="00006A12" w:rsidP="00F80A11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  <w:r w:rsidR="00F80A11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213C8B" w:rsidRDefault="00006A12" w:rsidP="00213C8B">
      <w:pPr>
        <w:jc w:val="center"/>
        <w:rPr>
          <w:sz w:val="28"/>
          <w:szCs w:val="28"/>
        </w:rPr>
      </w:pPr>
      <w:bookmarkStart w:id="0" w:name="_GoBack"/>
      <w:proofErr w:type="gramStart"/>
      <w:r w:rsidRPr="00213C8B">
        <w:rPr>
          <w:sz w:val="28"/>
          <w:szCs w:val="28"/>
        </w:rPr>
        <w:t xml:space="preserve">О </w:t>
      </w:r>
      <w:r w:rsidR="00775464" w:rsidRPr="00213C8B">
        <w:rPr>
          <w:sz w:val="28"/>
          <w:szCs w:val="28"/>
        </w:rPr>
        <w:t xml:space="preserve">включении </w:t>
      </w:r>
      <w:r w:rsidR="00BB7C16" w:rsidRPr="00213C8B">
        <w:rPr>
          <w:sz w:val="28"/>
          <w:szCs w:val="28"/>
        </w:rPr>
        <w:t>выявленных объект</w:t>
      </w:r>
      <w:r w:rsidR="00775464" w:rsidRPr="00213C8B">
        <w:rPr>
          <w:sz w:val="28"/>
          <w:szCs w:val="28"/>
        </w:rPr>
        <w:t>ов</w:t>
      </w:r>
      <w:r w:rsidR="00BB7C16" w:rsidRPr="00213C8B">
        <w:rPr>
          <w:sz w:val="28"/>
          <w:szCs w:val="28"/>
        </w:rPr>
        <w:t xml:space="preserve"> культурного наследия</w:t>
      </w:r>
      <w:r w:rsidR="00775464" w:rsidRPr="00213C8B">
        <w:rPr>
          <w:sz w:val="28"/>
          <w:szCs w:val="28"/>
        </w:rPr>
        <w:t xml:space="preserve"> «Торговые ряды»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775464" w:rsidRPr="00213C8B">
        <w:rPr>
          <w:sz w:val="28"/>
          <w:szCs w:val="28"/>
        </w:rPr>
        <w:t xml:space="preserve">г. Гаврилов Посад, Советская пл.), «Жилой дом </w:t>
      </w:r>
      <w:proofErr w:type="spellStart"/>
      <w:r w:rsidR="00775464" w:rsidRPr="00213C8B">
        <w:rPr>
          <w:sz w:val="28"/>
          <w:szCs w:val="28"/>
        </w:rPr>
        <w:t>Зезиных</w:t>
      </w:r>
      <w:proofErr w:type="spellEnd"/>
      <w:r w:rsidR="00775464" w:rsidRPr="00213C8B">
        <w:rPr>
          <w:sz w:val="28"/>
          <w:szCs w:val="28"/>
        </w:rPr>
        <w:t xml:space="preserve">»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775464" w:rsidRPr="00213C8B">
        <w:rPr>
          <w:sz w:val="28"/>
          <w:szCs w:val="28"/>
        </w:rPr>
        <w:t xml:space="preserve">г. Гаврилов Посад, Советская пл., 5)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775464" w:rsidRPr="00213C8B">
        <w:rPr>
          <w:rFonts w:eastAsia="Calibri"/>
          <w:sz w:val="28"/>
          <w:szCs w:val="28"/>
        </w:rPr>
        <w:t>«Торговая площадь города Гаврилов Посад», XIX – нач.</w:t>
      </w:r>
      <w:proofErr w:type="gramEnd"/>
      <w:r w:rsidR="00775464" w:rsidRPr="00213C8B">
        <w:rPr>
          <w:rFonts w:eastAsia="Calibri"/>
          <w:sz w:val="28"/>
          <w:szCs w:val="28"/>
        </w:rPr>
        <w:t xml:space="preserve"> XX вв. (Ивановская обл</w:t>
      </w:r>
      <w:r w:rsidR="00213C8B" w:rsidRPr="00213C8B">
        <w:rPr>
          <w:rFonts w:eastAsia="Calibri"/>
          <w:sz w:val="28"/>
          <w:szCs w:val="28"/>
        </w:rPr>
        <w:t>асть</w:t>
      </w:r>
      <w:r w:rsidR="00775464" w:rsidRPr="00213C8B">
        <w:rPr>
          <w:rFonts w:eastAsia="Calibri"/>
          <w:sz w:val="28"/>
          <w:szCs w:val="28"/>
        </w:rPr>
        <w:t xml:space="preserve">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775464" w:rsidRPr="00213C8B">
        <w:rPr>
          <w:rFonts w:eastAsia="Calibri"/>
          <w:sz w:val="28"/>
          <w:szCs w:val="28"/>
        </w:rPr>
        <w:t>г. Гаврилов Посад, Советская пл., 3-го Интернационала ул.)</w:t>
      </w:r>
      <w:bookmarkEnd w:id="0"/>
    </w:p>
    <w:p w:rsidR="00006A12" w:rsidRPr="00213C8B" w:rsidRDefault="00006A12" w:rsidP="00213C8B">
      <w:pPr>
        <w:widowControl/>
        <w:ind w:firstLine="709"/>
        <w:jc w:val="both"/>
        <w:rPr>
          <w:sz w:val="28"/>
          <w:szCs w:val="28"/>
        </w:rPr>
      </w:pPr>
    </w:p>
    <w:p w:rsidR="000A19FD" w:rsidRPr="00213C8B" w:rsidRDefault="000A19FD" w:rsidP="00213C8B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213C8B">
        <w:rPr>
          <w:sz w:val="28"/>
          <w:szCs w:val="28"/>
        </w:rPr>
        <w:t xml:space="preserve">В соответствии с Федеральным </w:t>
      </w:r>
      <w:hyperlink r:id="rId8" w:history="1">
        <w:r w:rsidRPr="00213C8B">
          <w:rPr>
            <w:sz w:val="28"/>
            <w:szCs w:val="28"/>
          </w:rPr>
          <w:t>законом</w:t>
        </w:r>
      </w:hyperlink>
      <w:r w:rsidRPr="00213C8B">
        <w:rPr>
          <w:sz w:val="28"/>
          <w:szCs w:val="28"/>
        </w:rPr>
        <w:t xml:space="preserve"> от 25.06.2002 № 73-ФЗ «Об объектах культурного наследия (памятниках истории и культуры) народов Российской Федерации», результатами, полученными при проведении государственной историко-культурной экспертизы,</w:t>
      </w:r>
    </w:p>
    <w:p w:rsidR="000A19FD" w:rsidRPr="00213C8B" w:rsidRDefault="000A19FD" w:rsidP="00213C8B">
      <w:pPr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213C8B">
        <w:rPr>
          <w:sz w:val="28"/>
          <w:szCs w:val="28"/>
        </w:rPr>
        <w:t>п</w:t>
      </w:r>
      <w:proofErr w:type="gramEnd"/>
      <w:r w:rsidRPr="00213C8B">
        <w:rPr>
          <w:sz w:val="28"/>
          <w:szCs w:val="28"/>
        </w:rPr>
        <w:t xml:space="preserve"> р и к а з ы в а ю:</w:t>
      </w:r>
    </w:p>
    <w:p w:rsidR="000A19FD" w:rsidRPr="00213C8B" w:rsidRDefault="000A19FD" w:rsidP="00213C8B">
      <w:pPr>
        <w:ind w:firstLine="709"/>
        <w:jc w:val="both"/>
        <w:rPr>
          <w:sz w:val="28"/>
          <w:szCs w:val="28"/>
        </w:rPr>
      </w:pPr>
      <w:r w:rsidRPr="00213C8B">
        <w:rPr>
          <w:sz w:val="28"/>
          <w:szCs w:val="28"/>
        </w:rPr>
        <w:t xml:space="preserve">1. </w:t>
      </w:r>
      <w:proofErr w:type="gramStart"/>
      <w:r w:rsidRPr="00213C8B">
        <w:rPr>
          <w:sz w:val="28"/>
          <w:szCs w:val="28"/>
        </w:rPr>
        <w:t xml:space="preserve">Включить </w:t>
      </w:r>
      <w:r w:rsidR="00157DC3" w:rsidRPr="00213C8B">
        <w:rPr>
          <w:sz w:val="28"/>
          <w:szCs w:val="28"/>
        </w:rPr>
        <w:t>выявленны</w:t>
      </w:r>
      <w:r w:rsidR="00BB7C16" w:rsidRPr="00213C8B">
        <w:rPr>
          <w:sz w:val="28"/>
          <w:szCs w:val="28"/>
        </w:rPr>
        <w:t>е</w:t>
      </w:r>
      <w:r w:rsidR="00157DC3" w:rsidRPr="00213C8B">
        <w:rPr>
          <w:sz w:val="28"/>
          <w:szCs w:val="28"/>
        </w:rPr>
        <w:t xml:space="preserve"> объект</w:t>
      </w:r>
      <w:r w:rsidR="00BB7C16" w:rsidRPr="00213C8B">
        <w:rPr>
          <w:sz w:val="28"/>
          <w:szCs w:val="28"/>
        </w:rPr>
        <w:t>ы</w:t>
      </w:r>
      <w:r w:rsidR="00157DC3" w:rsidRPr="00213C8B">
        <w:rPr>
          <w:sz w:val="28"/>
          <w:szCs w:val="28"/>
        </w:rPr>
        <w:t xml:space="preserve"> культурного наследия </w:t>
      </w:r>
      <w:r w:rsidR="00213C8B" w:rsidRPr="00213C8B">
        <w:rPr>
          <w:sz w:val="28"/>
          <w:szCs w:val="28"/>
        </w:rPr>
        <w:t xml:space="preserve">«Торговые ряды» (Ивановская область, Гаврилово-Посадский район, г. Гаврилов Посад, Советская пл.), «Жилой дом </w:t>
      </w:r>
      <w:proofErr w:type="spellStart"/>
      <w:r w:rsidR="00213C8B" w:rsidRPr="00213C8B">
        <w:rPr>
          <w:sz w:val="28"/>
          <w:szCs w:val="28"/>
        </w:rPr>
        <w:t>Зезиных</w:t>
      </w:r>
      <w:proofErr w:type="spellEnd"/>
      <w:r w:rsidR="00213C8B" w:rsidRPr="00213C8B">
        <w:rPr>
          <w:sz w:val="28"/>
          <w:szCs w:val="28"/>
        </w:rPr>
        <w:t xml:space="preserve">» (Ивановская область, Гаврилово-Посадский район, г. Гаврилов Посад, Советская пл., 5)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местного (муниципального) значения </w:t>
      </w:r>
      <w:r w:rsidR="00213C8B" w:rsidRPr="00213C8B">
        <w:rPr>
          <w:rFonts w:eastAsia="Calibri"/>
          <w:sz w:val="28"/>
          <w:szCs w:val="28"/>
        </w:rPr>
        <w:t>«Торговая площадь города Гаврилов Посад», XIX – нач.</w:t>
      </w:r>
      <w:proofErr w:type="gramEnd"/>
      <w:r w:rsidR="00213C8B" w:rsidRPr="00213C8B">
        <w:rPr>
          <w:rFonts w:eastAsia="Calibri"/>
          <w:sz w:val="28"/>
          <w:szCs w:val="28"/>
        </w:rPr>
        <w:t xml:space="preserve"> </w:t>
      </w:r>
      <w:proofErr w:type="gramStart"/>
      <w:r w:rsidR="00213C8B" w:rsidRPr="00213C8B">
        <w:rPr>
          <w:rFonts w:eastAsia="Calibri"/>
          <w:sz w:val="28"/>
          <w:szCs w:val="28"/>
        </w:rPr>
        <w:t xml:space="preserve">XX вв.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213C8B" w:rsidRPr="00213C8B">
        <w:rPr>
          <w:rFonts w:eastAsia="Calibri"/>
          <w:sz w:val="28"/>
          <w:szCs w:val="28"/>
        </w:rPr>
        <w:t>г. Гаврилов Посад, Советская пл., 3-го Интернационала ул.)</w:t>
      </w:r>
      <w:r w:rsidR="00157DC3" w:rsidRPr="00213C8B">
        <w:rPr>
          <w:sz w:val="28"/>
          <w:szCs w:val="28"/>
        </w:rPr>
        <w:t xml:space="preserve"> </w:t>
      </w:r>
      <w:r w:rsidRPr="00213C8B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213C8B" w:rsidRDefault="00157DC3" w:rsidP="00213C8B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213C8B">
        <w:rPr>
          <w:sz w:val="28"/>
          <w:szCs w:val="28"/>
        </w:rPr>
        <w:t>2</w:t>
      </w:r>
      <w:r w:rsidR="000A19FD" w:rsidRPr="00213C8B">
        <w:rPr>
          <w:sz w:val="28"/>
          <w:szCs w:val="28"/>
        </w:rPr>
        <w:t>.</w:t>
      </w:r>
      <w:r w:rsidR="000A19FD" w:rsidRPr="00213C8B">
        <w:rPr>
          <w:color w:val="000000"/>
          <w:sz w:val="28"/>
          <w:szCs w:val="28"/>
        </w:rPr>
        <w:t xml:space="preserve"> </w:t>
      </w:r>
      <w:r w:rsidR="000A19FD" w:rsidRPr="00213C8B">
        <w:rPr>
          <w:sz w:val="28"/>
          <w:szCs w:val="28"/>
        </w:rPr>
        <w:t xml:space="preserve">Утвердить границы территории </w:t>
      </w:r>
      <w:r w:rsidRPr="00213C8B">
        <w:rPr>
          <w:sz w:val="28"/>
          <w:szCs w:val="28"/>
        </w:rPr>
        <w:t xml:space="preserve">объекта культурного наследия </w:t>
      </w:r>
      <w:r w:rsidR="00687859" w:rsidRPr="00213C8B">
        <w:rPr>
          <w:sz w:val="28"/>
          <w:szCs w:val="28"/>
        </w:rPr>
        <w:t xml:space="preserve">местного (муниципального) значения </w:t>
      </w:r>
      <w:r w:rsidR="00213C8B" w:rsidRPr="00213C8B">
        <w:rPr>
          <w:rFonts w:eastAsia="Calibri"/>
          <w:sz w:val="28"/>
          <w:szCs w:val="28"/>
        </w:rPr>
        <w:t xml:space="preserve">«Торговая площадь города Гаврилов Посад», XIX – нач. XX вв.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213C8B" w:rsidRPr="00213C8B">
        <w:rPr>
          <w:rFonts w:eastAsia="Calibri"/>
          <w:sz w:val="28"/>
          <w:szCs w:val="28"/>
        </w:rPr>
        <w:t>г. Гаврилов Посад, Советская пл., 3-го Интернационала ул.)</w:t>
      </w:r>
      <w:r w:rsidR="00213C8B">
        <w:rPr>
          <w:rFonts w:eastAsia="Calibri"/>
          <w:sz w:val="28"/>
          <w:szCs w:val="28"/>
        </w:rPr>
        <w:t xml:space="preserve"> </w:t>
      </w:r>
      <w:r w:rsidR="000A19FD" w:rsidRPr="00213C8B">
        <w:rPr>
          <w:sz w:val="28"/>
          <w:szCs w:val="28"/>
        </w:rPr>
        <w:t>согласно приложению к настоящему приказу.</w:t>
      </w:r>
    </w:p>
    <w:p w:rsidR="000A19FD" w:rsidRPr="00213C8B" w:rsidRDefault="00157DC3" w:rsidP="00213C8B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13C8B">
        <w:rPr>
          <w:sz w:val="28"/>
          <w:szCs w:val="28"/>
        </w:rPr>
        <w:lastRenderedPageBreak/>
        <w:t>3</w:t>
      </w:r>
      <w:r w:rsidR="000A19FD" w:rsidRPr="00213C8B">
        <w:rPr>
          <w:sz w:val="28"/>
          <w:szCs w:val="28"/>
        </w:rPr>
        <w:t>. Отделу государственного надзора и учета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Pr="00213C8B" w:rsidRDefault="00157DC3" w:rsidP="002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8B">
        <w:rPr>
          <w:rFonts w:ascii="Times New Roman" w:hAnsi="Times New Roman" w:cs="Times New Roman"/>
          <w:sz w:val="28"/>
          <w:szCs w:val="28"/>
        </w:rPr>
        <w:t>3</w:t>
      </w:r>
      <w:r w:rsidR="000A19FD" w:rsidRPr="00213C8B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213C8B" w:rsidRDefault="00157DC3" w:rsidP="00213C8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C8B">
        <w:rPr>
          <w:rFonts w:ascii="Times New Roman" w:hAnsi="Times New Roman" w:cs="Times New Roman"/>
          <w:sz w:val="28"/>
          <w:szCs w:val="28"/>
        </w:rPr>
        <w:t>3</w:t>
      </w:r>
      <w:r w:rsidR="000A19FD" w:rsidRPr="00213C8B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213C8B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213C8B" w:rsidRDefault="00213C8B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Ивановской области </w:t>
      </w:r>
      <w:proofErr w:type="gramStart"/>
      <w:r>
        <w:rPr>
          <w:bCs/>
          <w:sz w:val="28"/>
          <w:szCs w:val="28"/>
        </w:rPr>
        <w:t>по</w:t>
      </w:r>
      <w:proofErr w:type="gramEnd"/>
    </w:p>
    <w:p w:rsidR="00213C8B" w:rsidRDefault="00213C8B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Pr="00A1587C" w:rsidRDefault="00213C8B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 w:rsidR="0018047F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F80A11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  <w:r w:rsidR="00F80A11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213C8B" w:rsidRPr="00213C8B">
        <w:rPr>
          <w:rFonts w:eastAsia="Calibri"/>
          <w:sz w:val="28"/>
          <w:szCs w:val="28"/>
        </w:rPr>
        <w:t xml:space="preserve">«Торговая площадь города Гаврилов Посад», XIX – нач. XX вв.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213C8B" w:rsidRPr="00213C8B">
        <w:rPr>
          <w:rFonts w:eastAsia="Calibri"/>
          <w:sz w:val="28"/>
          <w:szCs w:val="28"/>
        </w:rPr>
        <w:t>г. Гаврилов Посад, Советская пл., 3-го Интернационала ул.)</w:t>
      </w:r>
    </w:p>
    <w:p w:rsidR="007D3087" w:rsidRDefault="007D3087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AE4624" w:rsidRDefault="00213C8B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115050" cy="5715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87C" w:rsidRDefault="00A1587C" w:rsidP="00A1587C">
      <w:pPr>
        <w:jc w:val="center"/>
        <w:rPr>
          <w:sz w:val="28"/>
          <w:szCs w:val="28"/>
        </w:rPr>
      </w:pP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13C8B" w:rsidRDefault="00213C8B">
      <w:pPr>
        <w:widowControl/>
        <w:suppressAutoHyphens w:val="0"/>
        <w:autoSpaceDE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5050" cy="384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687859" w:rsidRPr="00687859">
        <w:rPr>
          <w:sz w:val="28"/>
          <w:szCs w:val="28"/>
        </w:rPr>
        <w:t xml:space="preserve">местного (муниципального) значения </w:t>
      </w:r>
      <w:r w:rsidR="00213C8B" w:rsidRPr="00213C8B">
        <w:rPr>
          <w:rFonts w:eastAsia="Calibri"/>
          <w:sz w:val="28"/>
          <w:szCs w:val="28"/>
        </w:rPr>
        <w:t xml:space="preserve">«Торговая площадь города Гаврилов Посад», XIX – нач. XX вв. (Ивановская область, </w:t>
      </w:r>
      <w:r w:rsidR="00213C8B" w:rsidRPr="00213C8B">
        <w:rPr>
          <w:sz w:val="28"/>
          <w:szCs w:val="28"/>
        </w:rPr>
        <w:t xml:space="preserve">Гаврилово-Посадский район, </w:t>
      </w:r>
      <w:r w:rsidR="00213C8B" w:rsidRPr="00213C8B">
        <w:rPr>
          <w:rFonts w:eastAsia="Calibri"/>
          <w:sz w:val="28"/>
          <w:szCs w:val="28"/>
        </w:rPr>
        <w:t>г. Гаврилов Посад, Советская пл., 3-го Интернационала ул.)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A1587C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960AB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257120.05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2162310.01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257126.46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2162294.19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257116.46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2162276.58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257131.49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2162267.97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257121.52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2162250.60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257107.09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2162225.48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257125.66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2162216.34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257115.10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2162197.87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257110.10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2162177.35</w:t>
            </w:r>
          </w:p>
        </w:tc>
      </w:tr>
      <w:tr w:rsidR="00A1587C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Default="00A1587C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257092.75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87C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2162148.16</w:t>
            </w:r>
          </w:p>
        </w:tc>
      </w:tr>
      <w:tr w:rsidR="00AE4624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257082.25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2162153.46</w:t>
            </w:r>
          </w:p>
        </w:tc>
      </w:tr>
      <w:tr w:rsidR="00AE4624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Default="00AE4624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257072.18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624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2162157.21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257068.88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2162147.70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257059.73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2162132.43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257049.87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2162131.51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257039.64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2162111.42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257025.75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2162118.94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256982.71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2162116.41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256958.31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2162125.70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256956.20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2162119.27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256951.87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2162121.33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256946.38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2162107.41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256942.38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2162109.70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256938.81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2162111.31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256930.95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2162114.77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256913.70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2162122.25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256914.32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2162123.48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256894.89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2162133.61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256885.41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2162113.96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256863.74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2162116.53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256844.35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2162123.43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256860.96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2162170.08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256853.71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2162172.52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256849.84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2162173.45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256855.02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2162191.87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256859.05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2162195.74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256862.78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2162208.28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256866.30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2162208.88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256867.68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2162217.37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256874.24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2162239.53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256877.02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2162238.70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256879.60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2162247.52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256864.17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2162252.56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256867.75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2162270.80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256874.97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2162298.53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256889.45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2162312.41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256893.85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2162330.04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256903.97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2162332.76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256907.57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2162366.55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256915.68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2162387.85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256940.22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2162374.49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257012.03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2162346.38</w:t>
            </w:r>
          </w:p>
        </w:tc>
      </w:tr>
      <w:tr w:rsidR="00F917F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Default="00F917F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257042.64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7FD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2162345.34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F917FD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257120.05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E4624" w:rsidRDefault="003E5A30" w:rsidP="00AE4624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2162310.01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18FE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3C8B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5678"/>
    <w:rsid w:val="00397D20"/>
    <w:rsid w:val="003B0494"/>
    <w:rsid w:val="003B0B30"/>
    <w:rsid w:val="003B4DD3"/>
    <w:rsid w:val="003E5A30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87859"/>
    <w:rsid w:val="00691852"/>
    <w:rsid w:val="0069463A"/>
    <w:rsid w:val="006A7F06"/>
    <w:rsid w:val="006B2734"/>
    <w:rsid w:val="006B7B11"/>
    <w:rsid w:val="006C3605"/>
    <w:rsid w:val="006C4040"/>
    <w:rsid w:val="006D0C71"/>
    <w:rsid w:val="006D1798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08BF"/>
    <w:rsid w:val="0077406E"/>
    <w:rsid w:val="00775464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3087"/>
    <w:rsid w:val="007D4A74"/>
    <w:rsid w:val="007F41BC"/>
    <w:rsid w:val="007F75D2"/>
    <w:rsid w:val="008079AC"/>
    <w:rsid w:val="00811573"/>
    <w:rsid w:val="00812DDF"/>
    <w:rsid w:val="00815CD5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587C"/>
    <w:rsid w:val="00A160C4"/>
    <w:rsid w:val="00A17B2E"/>
    <w:rsid w:val="00A41350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E4624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B7C16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0967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0A11"/>
    <w:rsid w:val="00F8296D"/>
    <w:rsid w:val="00F917F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4BFA6-4C83-43B7-B4AA-D0D7A8E78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13</cp:revision>
  <cp:lastPrinted>2026-02-18T09:16:00Z</cp:lastPrinted>
  <dcterms:created xsi:type="dcterms:W3CDTF">2025-10-07T07:37:00Z</dcterms:created>
  <dcterms:modified xsi:type="dcterms:W3CDTF">2026-02-18T12:35:00Z</dcterms:modified>
</cp:coreProperties>
</file>