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27305" distL="0" distR="12065" simplePos="0" locked="0" layoutInCell="0" allowOverlap="1" relativeHeight="3">
                <wp:simplePos x="0" y="0"/>
                <wp:positionH relativeFrom="column">
                  <wp:posOffset>4308475</wp:posOffset>
                </wp:positionH>
                <wp:positionV relativeFrom="paragraph">
                  <wp:posOffset>-475615</wp:posOffset>
                </wp:positionV>
                <wp:extent cx="2167255" cy="1447165"/>
                <wp:effectExtent l="1270" t="1270" r="0" b="0"/>
                <wp:wrapNone/>
                <wp:docPr id="1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1447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«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» 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___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 xml:space="preserve">__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2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4</w:t>
                            </w:r>
                            <w:bookmarkStart w:id="0" w:name="_GoBack1"/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</w:t>
                            </w:r>
                            <w:bookmarkEnd w:id="0"/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г.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ru-RU" w:eastAsia="en-US" w:bidi="ar-SA"/>
                              </w:rPr>
                              <w:t xml:space="preserve">Регистрационный номер № 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t" o:allowincell="f" style="position:absolute;margin-left:339.25pt;margin-top:-37.45pt;width:170.6pt;height:113.9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eastAsia="Calibri" w:ascii="Tinos" w:hAnsi="Tinos"/>
                          <w:color w:val="000000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культурного наследия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«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 xml:space="preserve"> 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» 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___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 xml:space="preserve">__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20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2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4</w:t>
                      </w:r>
                      <w:bookmarkStart w:id="1" w:name="_GoBack1"/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</w:t>
                      </w:r>
                      <w:bookmarkEnd w:id="1"/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г.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u w:val="none"/>
                        </w:rPr>
                      </w:pP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ru-RU" w:eastAsia="en-US" w:bidi="ar-SA"/>
                        </w:rPr>
                        <w:t xml:space="preserve">Регистрационный номер № 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 xml:space="preserve"> 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2775585</wp:posOffset>
            </wp:positionH>
            <wp:positionV relativeFrom="paragraph">
              <wp:posOffset>224155</wp:posOffset>
            </wp:positionV>
            <wp:extent cx="922655" cy="691515"/>
            <wp:effectExtent l="0" t="0" r="0" b="0"/>
            <wp:wrapTopAndBottom/>
            <wp:docPr id="3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КОМИТЕТ ИВАНОВСКОЙ ОБЛАСТИ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ПО ГОСУДАРСТВЕННОЙ ОХРАНЕ ОБЪЕКТОВ 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КУЛЬТУРНОГО НАСЛЕДИЯ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10205"/>
      </w:tblGrid>
      <w:tr>
        <w:trPr>
          <w:trHeight w:val="66" w:hRule="atLeast"/>
        </w:trPr>
        <w:tc>
          <w:tcPr>
            <w:tcW w:w="102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</w:tbl>
    <w:p>
      <w:pPr>
        <w:pStyle w:val="Normal"/>
        <w:widowControl/>
        <w:jc w:val="center"/>
        <w:rPr>
          <w:spacing w:val="80"/>
        </w:rPr>
      </w:pPr>
      <w:r>
        <w:rPr>
          <w:spacing w:val="80"/>
        </w:rPr>
      </w:r>
    </w:p>
    <w:p>
      <w:pPr>
        <w:pStyle w:val="Normal"/>
        <w:widowControl/>
        <w:jc w:val="center"/>
        <w:rPr>
          <w:b/>
          <w:b/>
          <w:color w:val="000000"/>
          <w:spacing w:val="80"/>
          <w:sz w:val="40"/>
          <w:szCs w:val="40"/>
        </w:rPr>
      </w:pPr>
      <w:r>
        <w:rPr>
          <w:b/>
          <w:color w:val="000000"/>
          <w:spacing w:val="80"/>
          <w:sz w:val="40"/>
          <w:szCs w:val="40"/>
        </w:rPr>
        <w:t>ПРИКАЗ</w:t>
      </w:r>
    </w:p>
    <w:p>
      <w:pPr>
        <w:pStyle w:val="Normal"/>
        <w:widowControl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2"/>
        <w:gridCol w:w="1700"/>
        <w:gridCol w:w="1701"/>
        <w:gridCol w:w="3402"/>
      </w:tblGrid>
      <w:tr>
        <w:trPr>
          <w:trHeight w:val="365" w:hRule="atLeast"/>
        </w:trPr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lang w:val="ru-RU" w:eastAsia="ar-SA" w:bidi="ar-SA"/>
              </w:rPr>
              <w:t>___</w:t>
            </w:r>
            <w:r>
              <w:rPr>
                <w:sz w:val="28"/>
                <w:szCs w:val="28"/>
              </w:rPr>
              <w:t>» ____</w:t>
            </w:r>
            <w:r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_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>
              <w:rPr>
                <w:color w:val="000000"/>
                <w:sz w:val="28"/>
                <w:szCs w:val="28"/>
                <w:u w:val="single"/>
              </w:rPr>
              <w:t>-о_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О внесении изменений в приказ комитета Ивановской области </w:t>
              <w:br/>
              <w:t xml:space="preserve">по государственной охране объектов культурного наследия </w:t>
              <w:br/>
              <w:t>от 14.11.2023 № 129-о «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О порядке принятия решений о признании безнадежной </w:t>
              <w:br/>
              <w:t xml:space="preserve">к взысканию задолженности по платежам в бюджет Ивановской области, администрируемым комитетом Ивановской области по государственной </w:t>
              <w:br/>
              <w:t>охране объектов культурного наследия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02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5" w:leader="none"/>
              </w:tabs>
              <w:ind w:firstLine="737"/>
              <w:jc w:val="both"/>
              <w:rPr/>
            </w:pP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В соответствии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Федеральны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м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закон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ом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от 13.07.2024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177-ФЗ                         «О внесении изменений в Бюджетный кодекс Российской Федерации и отдельные законодательные акты Российской Федерации»,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постановлением Правительства Российской Федерации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от 10.10.2024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1360 «О внесении изменений                             в постановление Правительства Российской Федерации от 6 мая 2016 г.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№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393» </w:t>
            </w:r>
            <w:r>
              <w:rPr>
                <w:rFonts w:ascii="Tinos" w:hAnsi="Tinos"/>
                <w:sz w:val="28"/>
                <w:szCs w:val="28"/>
              </w:rPr>
              <w:t xml:space="preserve">                  в целях </w:t>
            </w:r>
            <w:r>
              <w:rPr>
                <w:rFonts w:ascii="Tinos" w:hAnsi="Tinos"/>
                <w:sz w:val="28"/>
                <w:szCs w:val="28"/>
              </w:rPr>
              <w:t>приведения нормативного правового акта в соответствие с федеральным законодательством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5" w:leader="none"/>
              </w:tabs>
              <w:ind w:firstLine="737"/>
              <w:jc w:val="both"/>
              <w:rPr/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внести в приказ комитета Ивановской области по государственной охране объектов культурного наследия от 14.11.2023 № 129-о «О порядке принятия решений о признании безнадежной к взысканию задолженности по платежам                  в бюджет Ивановской области, администрируемым комитетом Ивановской области по государственной охране объектов культурного наследия следующие изменения: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5" w:leader="none"/>
              </w:tabs>
              <w:ind w:firstLine="737"/>
              <w:jc w:val="both"/>
              <w:rPr/>
            </w:pPr>
            <w:r>
              <w:rPr>
                <w:rFonts w:ascii="Tinos" w:hAnsi="Tinos"/>
                <w:color w:val="000000"/>
                <w:sz w:val="28"/>
                <w:szCs w:val="28"/>
              </w:rPr>
              <w:t>1. В приложении № 1 к приказу: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 w:cs="Times New Roman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b w:val="false"/>
                <w:color w:val="000000"/>
                <w:sz w:val="28"/>
                <w:szCs w:val="28"/>
              </w:rPr>
              <w:t xml:space="preserve">1.1.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В пункте 2: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 w:cs="Times New Roman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b w:val="false"/>
                <w:color w:val="000000"/>
                <w:sz w:val="28"/>
                <w:szCs w:val="28"/>
              </w:rPr>
              <w:t>1.1.1. Подпункт 2) изложить в следующей редакции: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/>
            </w:pPr>
            <w:r>
              <w:rPr>
                <w:rFonts w:cs="Times New Roman" w:ascii="Tinos" w:hAnsi="Tinos"/>
                <w:b w:val="false"/>
                <w:color w:val="000000"/>
                <w:sz w:val="28"/>
                <w:szCs w:val="28"/>
              </w:rPr>
              <w:t xml:space="preserve">«2)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завершения процедуры банкротства гражданина, индивидуального предпринимателя в соответствии с Федеральным </w:t>
            </w:r>
            <w:hyperlink r:id="rId3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от 26 октября 2002 года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127-ФЗ «О несостоятельности (банкротстве)» - в части задолженности                         по платежам в бюджет, от исполнения обязанности по уплате которой он освобожден в соответствии с указанным Федеральным законом;».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1.1.2. Подпункт 2.1) признать утратившим силу.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1.1.3. Подпункт 4) изложить в следующей редакции: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«4)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применения актов об амнистии или помилования в отношении осужденных к наказанию в виде штрафа или принятия судом решения,                           в соответствии с которым администратор доходов бюджета утрачивает возможность взыскания задолженности по платежам в бюджет, в том числе                      в связи с истечением установленного срока ее взыскания;».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1.1.4. Подпункт 5) изложить в следующей редакции: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«5)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вынесения судебным приставом-исполнителем постановления                           об окончании исполнительного производства при возврате взыскателю исполнительного документа по основанию, предусмотренному </w:t>
            </w:r>
            <w:hyperlink r:id="rId4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пунктом 3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или </w:t>
            </w:r>
            <w:hyperlink r:id="rId5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4 части 1 статьи 46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Федерального закона от 2 октября 2007 года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229-ФЗ                     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      </w:r>
            <w:hyperlink r:id="rId6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законодательством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Российской Федерации о несостоятельности (банкротстве) для возбуждения производства по делу о банкротстве, прошло более пяти лет;».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1.1.5. Дополнить подпунктом 5.1) следующего содержания: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«5.1)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                        с отсутствием средств, достаточных для возмещения судебных расходов                      на проведение процедур, применяемых в деле о банкротстве;». 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1.2. В пункте 4: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1.2.1. В подпункте а) слова «выпиской из отчетности» заменить словом «справкой».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1.2.2. Подпункт б) изложить в следующей редакции: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«б)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справка администратора доходов бюджета о принятых мерах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женности по платежам в бюджет, пеням и штрафам по ним, установленным  в соответствии со </w:t>
            </w:r>
            <w:hyperlink r:id="rId7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статьей 160.1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Бюджетного кодекса Российской Федерации;».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1.2.3. В подпункте в):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абзац седьмой изложить в следующей редакции: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акт об амнистии или акт помилования в отношении осужденных                         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взыскания;»;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дополнить абзацем следующего содержания:</w:t>
            </w:r>
          </w:p>
          <w:p>
            <w:pPr>
              <w:pStyle w:val="Normal"/>
              <w:ind w:left="0" w:firstLine="54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«документ, содержащий сведения из Единого федерального реестра сведений о банкротстве о завершении процедуры внесудебного банкротства гражданина.».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5" w:leader="none"/>
              </w:tabs>
              <w:ind w:firstLine="709"/>
              <w:jc w:val="both"/>
              <w:rPr>
                <w:rFonts w:ascii="Arial" w:hAnsi="Arial" w:cs="Times New Roman"/>
                <w:b w:val="false"/>
                <w:b w:val="false"/>
                <w:color w:val="000000"/>
                <w:sz w:val="20"/>
                <w:szCs w:val="28"/>
              </w:rPr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Председатель комитета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51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</w:t>
            </w:r>
            <w:r>
              <w:rPr>
                <w:sz w:val="28"/>
                <w:szCs w:val="28"/>
              </w:rPr>
              <w:t>. Макаров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contextualSpacing/>
        <w:jc w:val="right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40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uiPriority w:val="1"/>
    <w:qFormat/>
    <w:rsid w:val="009f66dc"/>
    <w:pPr>
      <w:suppressAutoHyphens w:val="false"/>
      <w:spacing w:before="39" w:after="0"/>
      <w:ind w:left="374" w:right="465" w:hanging="0"/>
      <w:jc w:val="center"/>
      <w:outlineLvl w:val="0"/>
    </w:pPr>
    <w:rPr>
      <w:rFonts w:ascii="Bookman Old Style" w:hAnsi="Bookman Old Style" w:eastAsia="Bookman Old Style" w:cs="Bookman Old Style"/>
      <w:sz w:val="27"/>
      <w:szCs w:val="27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f1240a"/>
    <w:rPr>
      <w:rFonts w:ascii="Tahoma" w:hAnsi="Tahoma" w:eastAsia="Times New Roman" w:cs="Tahoma"/>
      <w:sz w:val="16"/>
      <w:szCs w:val="16"/>
      <w:lang w:eastAsia="ar-SA"/>
    </w:rPr>
  </w:style>
  <w:style w:type="character" w:styleId="11" w:customStyle="1">
    <w:name w:val="Табличный Знак1"/>
    <w:qFormat/>
    <w:rsid w:val="00c2076a"/>
    <w:rPr>
      <w:rFonts w:ascii="Arial" w:hAnsi="Arial" w:eastAsia="Times New Roman" w:cs="Arial"/>
      <w:sz w:val="18"/>
      <w:szCs w:val="24"/>
      <w:lang w:eastAsia="ar-SA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c2076a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 w:customStyle="1">
    <w:name w:val="Hyperlink"/>
    <w:basedOn w:val="DefaultParagraphFont"/>
    <w:uiPriority w:val="99"/>
    <w:unhideWhenUsed/>
    <w:rsid w:val="006871f9"/>
    <w:rPr>
      <w:color w:val="0000FF" w:themeColor="hyperlink"/>
      <w:u w:val="single"/>
    </w:rPr>
  </w:style>
  <w:style w:type="character" w:styleId="12" w:customStyle="1">
    <w:name w:val="Заголовок 1 Знак"/>
    <w:basedOn w:val="DefaultParagraphFont"/>
    <w:uiPriority w:val="1"/>
    <w:qFormat/>
    <w:rsid w:val="009f66dc"/>
    <w:rPr>
      <w:rFonts w:ascii="Bookman Old Style" w:hAnsi="Bookman Old Style" w:eastAsia="Bookman Old Style" w:cs="Bookman Old Style"/>
      <w:sz w:val="27"/>
      <w:szCs w:val="27"/>
    </w:rPr>
  </w:style>
  <w:style w:type="character" w:styleId="Style16" w:customStyle="1">
    <w:name w:val="Название Знак"/>
    <w:basedOn w:val="DefaultParagraphFont"/>
    <w:uiPriority w:val="1"/>
    <w:qFormat/>
    <w:rsid w:val="009f66dc"/>
    <w:rPr>
      <w:rFonts w:ascii="Times New Roman" w:hAnsi="Times New Roman" w:eastAsia="Times New Roman" w:cs="Times New Roman"/>
      <w:sz w:val="36"/>
      <w:szCs w:val="3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uiPriority w:val="1"/>
    <w:unhideWhenUsed/>
    <w:qFormat/>
    <w:rsid w:val="00c2076a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f1240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f1240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1240a"/>
    <w:pPr/>
    <w:rPr>
      <w:rFonts w:ascii="Tahoma" w:hAnsi="Tahoma" w:cs="Tahoma"/>
      <w:sz w:val="16"/>
      <w:szCs w:val="16"/>
    </w:rPr>
  </w:style>
  <w:style w:type="paragraph" w:styleId="Style24" w:customStyle="1">
    <w:name w:val="Таблица Центр"/>
    <w:basedOn w:val="Normal"/>
    <w:autoRedefine/>
    <w:qFormat/>
    <w:rsid w:val="005f2d16"/>
    <w:pPr>
      <w:widowControl/>
      <w:suppressAutoHyphens w:val="false"/>
      <w:spacing w:before="0" w:after="60"/>
      <w:ind w:left="-113" w:right="-113" w:hanging="0"/>
      <w:jc w:val="center"/>
    </w:pPr>
    <w:rPr>
      <w:rFonts w:ascii="Arial" w:hAnsi="Arial"/>
      <w:sz w:val="18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e27743"/>
    <w:pPr>
      <w:spacing w:before="0" w:after="0"/>
      <w:ind w:left="720" w:hanging="0"/>
      <w:contextualSpacing/>
    </w:pPr>
    <w:rPr/>
  </w:style>
  <w:style w:type="paragraph" w:styleId="Style25" w:customStyle="1">
    <w:name w:val="Табличный"/>
    <w:basedOn w:val="Style20"/>
    <w:link w:val="11"/>
    <w:qFormat/>
    <w:rsid w:val="00c2076a"/>
    <w:pPr>
      <w:widowControl/>
      <w:spacing w:lineRule="atLeast" w:line="100" w:before="0" w:after="0"/>
    </w:pPr>
    <w:rPr>
      <w:rFonts w:ascii="Arial" w:hAnsi="Arial" w:cs="Arial"/>
      <w:sz w:val="18"/>
      <w:szCs w:val="24"/>
    </w:rPr>
  </w:style>
  <w:style w:type="paragraph" w:styleId="ConsPlusNormal" w:customStyle="1">
    <w:name w:val="ConsPlusNormal"/>
    <w:qFormat/>
    <w:rsid w:val="0022501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Содержимое таблицы"/>
    <w:basedOn w:val="Normal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yle27">
    <w:name w:val="Title"/>
    <w:basedOn w:val="Normal"/>
    <w:uiPriority w:val="1"/>
    <w:qFormat/>
    <w:rsid w:val="009f66dc"/>
    <w:pPr>
      <w:suppressAutoHyphens w:val="false"/>
      <w:spacing w:before="1" w:after="0"/>
      <w:ind w:left="345" w:right="465" w:hanging="0"/>
      <w:jc w:val="center"/>
    </w:pPr>
    <w:rPr>
      <w:sz w:val="36"/>
      <w:szCs w:val="3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9f66dc"/>
    <w:pPr>
      <w:suppressAutoHyphens w:val="false"/>
    </w:pPr>
    <w:rPr>
      <w:sz w:val="22"/>
      <w:szCs w:val="22"/>
      <w:lang w:eastAsia="en-US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f0728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f0728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1" w:customStyle="1">
    <w:name w:val="Содержимое врезки"/>
    <w:basedOn w:val="Normal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32" w:customStyle="1">
    <w:name w:val="Заголовок таблицы"/>
    <w:basedOn w:val="Style2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024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f66d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RZB&amp;n=483133" TargetMode="External"/><Relationship Id="rId4" Type="http://schemas.openxmlformats.org/officeDocument/2006/relationships/hyperlink" Target="https://login.consultant.ru/link/?req=doc&amp;base=RZB&amp;n=482652&amp;dst=100348" TargetMode="External"/><Relationship Id="rId5" Type="http://schemas.openxmlformats.org/officeDocument/2006/relationships/hyperlink" Target="https://login.consultant.ru/link/?req=doc&amp;base=RZB&amp;n=482652&amp;dst=900" TargetMode="External"/><Relationship Id="rId6" Type="http://schemas.openxmlformats.org/officeDocument/2006/relationships/hyperlink" Target="https://login.consultant.ru/link/?req=doc&amp;base=RZB&amp;n=483133&amp;dst=102529" TargetMode="External"/><Relationship Id="rId7" Type="http://schemas.openxmlformats.org/officeDocument/2006/relationships/hyperlink" Target="https://login.consultant.ru/link/?req=doc&amp;base=RZB&amp;n=469774&amp;dst=2345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A206-A2F4-431A-AC98-BE44880C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LibreOffice/7.4.3.2$Linux_X86_64 LibreOffice_project/40$Build-2</Application>
  <AppVersion>15.0000</AppVersion>
  <Pages>3</Pages>
  <Words>584</Words>
  <Characters>4124</Characters>
  <CharactersWithSpaces>4981</CharactersWithSpaces>
  <Paragraphs>39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2024-10-23T13:49:00Z</dcterms:created>
  <dc:creator>Federal1</dc:creator>
  <dc:description/>
  <dc:language>ru-RU</dc:language>
  <cp:lastModifiedBy/>
  <cp:lastPrinted>2024-10-23T13:52:06Z</cp:lastPrinted>
  <dcterms:modified xsi:type="dcterms:W3CDTF">2024-10-23T13:54:51Z</dcterms:modified>
  <cp:revision>41</cp:revision>
  <dc:subject/>
  <dc:title>Постановление Правительства РФ от 06.05.2016 N 393(ред. от 10.10.2024)"Об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