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06A" w:rsidRDefault="0051706A" w:rsidP="0051706A">
      <w:pPr>
        <w:pStyle w:val="a8"/>
        <w:spacing w:line="276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nos" w:hAnsi="Tinos" w:cs="Times New Roman"/>
          <w:b/>
          <w:bCs/>
          <w:sz w:val="28"/>
          <w:szCs w:val="28"/>
        </w:rPr>
        <w:t xml:space="preserve">О выполнении мероприятий по противодействию </w:t>
      </w:r>
      <w:r>
        <w:rPr>
          <w:rFonts w:ascii="Tinos" w:hAnsi="Tinos" w:cs="Times New Roman"/>
          <w:b/>
          <w:bCs/>
          <w:sz w:val="28"/>
          <w:szCs w:val="28"/>
        </w:rPr>
        <w:br/>
        <w:t>коррупции комитетом Ивановской области по государственной охране объектов культурного наследия в 2023 году</w:t>
      </w:r>
    </w:p>
    <w:p w:rsidR="0051706A" w:rsidRDefault="0051706A" w:rsidP="0051706A">
      <w:pPr>
        <w:pStyle w:val="Firstlineindent"/>
        <w:jc w:val="center"/>
        <w:rPr>
          <w:rFonts w:ascii="Tinos" w:hAnsi="Tinos"/>
          <w:sz w:val="28"/>
          <w:szCs w:val="28"/>
        </w:rPr>
      </w:pPr>
    </w:p>
    <w:p w:rsidR="0051706A" w:rsidRDefault="0051706A" w:rsidP="0051706A">
      <w:pPr>
        <w:pStyle w:val="a7"/>
        <w:shd w:val="clear" w:color="auto" w:fill="FFFFFF"/>
        <w:spacing w:before="0" w:after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ab/>
        <w:t xml:space="preserve">Противодействие коррупции является одним из основных общих направлений </w:t>
      </w:r>
      <w:r>
        <w:rPr>
          <w:rFonts w:ascii="Tinos" w:hAnsi="Tinos"/>
          <w:color w:val="000000"/>
          <w:sz w:val="28"/>
          <w:szCs w:val="28"/>
        </w:rPr>
        <w:t>деятельности исполнительных органов государственной власти.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  <w:r>
        <w:rPr>
          <w:rFonts w:ascii="Tinos" w:hAnsi="Tinos"/>
          <w:sz w:val="28"/>
          <w:szCs w:val="28"/>
        </w:rPr>
        <w:tab/>
        <w:t xml:space="preserve">Правоотношения в рамках противодействия коррупции регламентируются </w:t>
      </w:r>
      <w:proofErr w:type="gramStart"/>
      <w:r>
        <w:rPr>
          <w:rFonts w:ascii="Tinos" w:hAnsi="Tinos"/>
          <w:sz w:val="28"/>
          <w:szCs w:val="28"/>
        </w:rPr>
        <w:t>ф</w:t>
      </w:r>
      <w:hyperlink r:id="rId5" w:history="1">
        <w:r>
          <w:t>едеральными</w:t>
        </w:r>
        <w:proofErr w:type="gramEnd"/>
        <w:r>
          <w:t xml:space="preserve"> законами от 03.12.2012 № 230-ФЗ «О контроле за соответствием расходов лиц, замещающих государственные должности, и иных лиц их доходам»</w:t>
        </w:r>
      </w:hyperlink>
      <w:r>
        <w:rPr>
          <w:rFonts w:ascii="Tinos" w:hAnsi="Tinos"/>
          <w:sz w:val="28"/>
          <w:szCs w:val="28"/>
        </w:rPr>
        <w:t xml:space="preserve">, </w:t>
      </w:r>
      <w:hyperlink r:id="rId6" w:history="1">
        <w:r>
          <w:t>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            и (или) пользоваться иностранными финансовыми инструментами»</w:t>
        </w:r>
      </w:hyperlink>
      <w:r>
        <w:rPr>
          <w:rFonts w:ascii="Tinos" w:hAnsi="Tinos"/>
          <w:sz w:val="28"/>
          <w:szCs w:val="28"/>
        </w:rPr>
        <w:t>,</w:t>
      </w:r>
      <w:hyperlink r:id="rId7" w:history="1">
        <w:r>
          <w:t xml:space="preserve"> от 25.12.2008             № 273-ФЗ «О противодействии коррупции»</w:t>
        </w:r>
      </w:hyperlink>
      <w:r>
        <w:rPr>
          <w:rFonts w:ascii="Tinos" w:hAnsi="Tinos"/>
          <w:sz w:val="28"/>
          <w:szCs w:val="28"/>
        </w:rPr>
        <w:t xml:space="preserve">, </w:t>
      </w:r>
      <w:hyperlink r:id="rId8" w:history="1">
        <w:r>
          <w:t>от 27.07.2004 № 79-ФЗ                                «О государственной гражданской службе Российской Федерации»</w:t>
        </w:r>
      </w:hyperlink>
      <w:r>
        <w:rPr>
          <w:rFonts w:ascii="Tinos" w:hAnsi="Tinos"/>
          <w:sz w:val="28"/>
          <w:szCs w:val="28"/>
        </w:rPr>
        <w:t>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  <w:r>
        <w:rPr>
          <w:rFonts w:ascii="Tinos" w:hAnsi="Tinos"/>
          <w:sz w:val="28"/>
          <w:szCs w:val="28"/>
        </w:rPr>
        <w:tab/>
        <w:t>Во исполнение указанных законодательных актов приняты и действуют иные нормативные правовые акты, в том числе законодательство субъектов Российской Федерации, а также правовые акты исполнительных органов государственной власти  субъектов Российской Федерации.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  <w:r>
        <w:rPr>
          <w:rFonts w:ascii="Tinos" w:hAnsi="Tinos"/>
          <w:sz w:val="28"/>
          <w:szCs w:val="28"/>
        </w:rPr>
        <w:tab/>
        <w:t>Меры, предусмотренные законодательством в части противодействия коррупции, находят свое отражение в планах противодействия коррупции, принимаемых на различных уровнях.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ab/>
        <w:t>Указом Президента Российской Федерации от 16.08.2021 № 478 утвержден Национальный план противодействия коррупции на 2021 - 2024 годы.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  <w:r>
        <w:rPr>
          <w:rFonts w:ascii="Tinos" w:hAnsi="Tinos"/>
          <w:sz w:val="28"/>
          <w:szCs w:val="28"/>
        </w:rPr>
        <w:tab/>
        <w:t>В Ивановской области принято и действует распоряжение Губернатора Ивановской области от 30.08.2013 № 143-р «Об утверждении плана отдельных мероприятий по противодействию коррупции в Ивановской области». Также                  на уровне региона реализуется отдельный план мероприятий по противодействию коррупции при осуществлении закупок в целях обеспечения государственных нужд. Комитет Ивановской области по государственной охране объектов культурного наследия (далее — комитет) в числе иных исполнительных органов государственной власти является исполнителем мероприятий по противодействию коррупции.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  <w:r>
        <w:rPr>
          <w:rFonts w:ascii="Tinos" w:hAnsi="Tinos"/>
          <w:sz w:val="28"/>
          <w:szCs w:val="28"/>
        </w:rPr>
        <w:tab/>
        <w:t>Приказом комитета от 24.09.2021 № 40-о утвержден план мероприятий                   по противодействию коррупции в комитете Ивановской области по государственной охране объектов культурного наследия на 2021 — 2024 годы. В 2023 году работа             по реализации данного плана была продолжена по следующим направлениям: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ab/>
      </w:r>
      <w:r>
        <w:rPr>
          <w:rFonts w:ascii="Tinos" w:hAnsi="Tinos"/>
          <w:b/>
          <w:bCs/>
          <w:sz w:val="28"/>
          <w:szCs w:val="28"/>
        </w:rPr>
        <w:t>1. Развитие и совершенствование нормативной правовой базы.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ab/>
      </w:r>
      <w:proofErr w:type="gramStart"/>
      <w:r>
        <w:rPr>
          <w:rFonts w:ascii="Tinos" w:hAnsi="Tinos"/>
          <w:sz w:val="28"/>
          <w:szCs w:val="28"/>
        </w:rPr>
        <w:t xml:space="preserve">Ответственные должностные лица комитета осуществляют антикоррупционную экспертизу проектов нормативных правовых актов, разрабатываемых комитетом, в соответствии с Федеральным законом от 17.07.2009             № 172-ФЗ  «Об антикоррупционной экспертизе нормативных правовых актов                    и проектов нормативных правовых актов»,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(вместе               </w:t>
      </w:r>
      <w:r>
        <w:rPr>
          <w:rFonts w:ascii="Tinos" w:hAnsi="Tinos"/>
          <w:sz w:val="28"/>
          <w:szCs w:val="28"/>
        </w:rPr>
        <w:lastRenderedPageBreak/>
        <w:t>с «Правилами проведения антикоррупционной экспертизы нормативных правовых актов и</w:t>
      </w:r>
      <w:proofErr w:type="gramEnd"/>
      <w:r>
        <w:rPr>
          <w:rFonts w:ascii="Tinos" w:hAnsi="Tinos"/>
          <w:sz w:val="28"/>
          <w:szCs w:val="28"/>
        </w:rPr>
        <w:t xml:space="preserve"> проектов нормативных правовых актов», «Методикой проведения антикоррупционной экспертизы нормативных правовых актов и проектов нормативных правовых актов»), постановлением Правительства Ивановской области                        от 14.10.2009 № 293-п «О Порядке проведения правовой экспертизы проектов правовых актов Ивановской области, антикоррупционной экспертизы нормативных правовых актов и проектов нормативных правовых актов Ивановской области».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ab/>
        <w:t>Все проекты нормативных правовых актов комитета размещаются                          на официальном сайте комитета на срок 14 календарных дней для проведения независимой антикоррупционной экспертизы.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ab/>
        <w:t>Цель — недопущение включения в проект нормативного правового акта положений, способствующих коррупционным проявлениям.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ab/>
        <w:t>На систематической основе осуществляется мониторинг правовых актов                  в сфере деятельности комитета на предмет соответствия положениям антикоррупционного законодательства высшей юридической силы.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  <w:r>
        <w:rPr>
          <w:rFonts w:ascii="Tinos" w:hAnsi="Tinos"/>
          <w:sz w:val="28"/>
          <w:szCs w:val="28"/>
        </w:rPr>
        <w:tab/>
        <w:t xml:space="preserve">За 2023 год информация о наличии в правовых актах комитета </w:t>
      </w:r>
      <w:proofErr w:type="spellStart"/>
      <w:r>
        <w:rPr>
          <w:rFonts w:ascii="Tinos" w:hAnsi="Tinos"/>
          <w:sz w:val="28"/>
          <w:szCs w:val="28"/>
        </w:rPr>
        <w:t>коррупциогенных</w:t>
      </w:r>
      <w:proofErr w:type="spellEnd"/>
      <w:r>
        <w:rPr>
          <w:rFonts w:ascii="Tinos" w:hAnsi="Tinos"/>
          <w:sz w:val="28"/>
          <w:szCs w:val="28"/>
        </w:rPr>
        <w:t xml:space="preserve"> факторов не поступала.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  <w:r>
        <w:rPr>
          <w:rFonts w:ascii="Tinos" w:hAnsi="Tinos"/>
          <w:sz w:val="28"/>
          <w:szCs w:val="28"/>
        </w:rPr>
        <w:tab/>
      </w:r>
      <w:r>
        <w:rPr>
          <w:rFonts w:ascii="Tinos" w:hAnsi="Tinos"/>
          <w:b/>
          <w:bCs/>
          <w:sz w:val="28"/>
          <w:szCs w:val="28"/>
        </w:rPr>
        <w:t>2. Организация работы по соблюдению антикоррупционного законодательства с кадрами.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  <w:r>
        <w:rPr>
          <w:rFonts w:ascii="Tinos" w:hAnsi="Tinos"/>
          <w:sz w:val="28"/>
          <w:szCs w:val="28"/>
        </w:rPr>
        <w:tab/>
        <w:t xml:space="preserve">Принцип личной ответственности является определяющим в вопросах оценки соблюдения установленных запретов, ограничений и обязанностей государственных гражданских служащих. В связи с </w:t>
      </w:r>
      <w:proofErr w:type="gramStart"/>
      <w:r>
        <w:rPr>
          <w:rFonts w:ascii="Tinos" w:hAnsi="Tinos"/>
          <w:sz w:val="28"/>
          <w:szCs w:val="28"/>
        </w:rPr>
        <w:t>указанным</w:t>
      </w:r>
      <w:proofErr w:type="gramEnd"/>
      <w:r>
        <w:rPr>
          <w:rFonts w:ascii="Tinos" w:hAnsi="Tinos"/>
          <w:sz w:val="28"/>
          <w:szCs w:val="28"/>
        </w:rPr>
        <w:t>, серьезное внимание уделяется профилактической и разъяснительной работе с сотрудниками комитета,                        а также повышению квалификации сотрудников, что позволяет обеспечить оперативное информирование сотрудников о нормах в сфере противодействия коррупции. Так, в 2023 году трое сотрудников комитета прошли повышение квалификации по противодействию коррупции.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ab/>
        <w:t>Все государственные гражданские служащие предоставляют сведения                     о доходах, об имуществе и обязательствах имущественного характера при поступлении на государственную гражданскую службу. Из числа государственных гражданских служащих комитета 6 сотрудников предоставляют указанные сведения комитету как представителю нанимателя ежегодно. По итогам декларационной компании в 2023 году нарушений не выявлено, соответственно проверки                           по профилактике коррупционных и иных правонарушений не проводились.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ab/>
        <w:t>Кроме того, ежегодно государственные гражданские служащие комитета предоставляют декларации конфликта интересов, а также сведений о сайтах                    и страницах в социальных сетях, на которых размещены сведения о служащем, позволяющие его идентифицировать.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ab/>
        <w:t>Сведения о нарушении государственными гражданскими служащими комитета запретов, ограничений, требований в сфере противодействия коррупции, в том числе мер по предотвращению и урегулированию конфликта интересов, в 2023 году                       не поступали.</w:t>
      </w:r>
    </w:p>
    <w:p w:rsidR="0051706A" w:rsidRDefault="0051706A" w:rsidP="0051706A">
      <w:pPr>
        <w:pStyle w:val="a7"/>
        <w:shd w:val="clear" w:color="auto" w:fill="FFFFFF"/>
        <w:spacing w:before="0" w:after="0"/>
        <w:ind w:firstLine="737"/>
        <w:jc w:val="both"/>
        <w:rPr>
          <w:b/>
          <w:bCs/>
        </w:rPr>
      </w:pPr>
      <w:r>
        <w:rPr>
          <w:rFonts w:ascii="Tinos" w:hAnsi="Tinos"/>
          <w:b/>
          <w:bCs/>
          <w:sz w:val="28"/>
          <w:szCs w:val="28"/>
        </w:rPr>
        <w:t>3. Обеспечение открытости и доступности информации в деятельности комитета.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  <w:rPr>
          <w:b/>
          <w:bCs/>
        </w:rPr>
      </w:pPr>
      <w:r>
        <w:rPr>
          <w:rFonts w:ascii="Tinos" w:hAnsi="Tinos"/>
          <w:b/>
          <w:bCs/>
          <w:sz w:val="28"/>
          <w:szCs w:val="28"/>
        </w:rPr>
        <w:lastRenderedPageBreak/>
        <w:tab/>
      </w:r>
      <w:r>
        <w:rPr>
          <w:rFonts w:ascii="Tinos" w:hAnsi="Tinos"/>
          <w:sz w:val="28"/>
          <w:szCs w:val="28"/>
        </w:rPr>
        <w:t>В целях информационной открытости сведения об основных направлениях деятельности комитета, о порядке реализации комитетом своих функций, основные нормативные правовые акты в сфере сохранения объектов культурного наследия размещаются на официальном сайте комитета. Создан раздел «Противодействие коррупции», в котором размещены сведения о регулирующих нормативных правовых актах, методические документы, а также приведена контактная информация о способах сообщения  о коррупционных проявлениях.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  <w:r>
        <w:rPr>
          <w:rFonts w:ascii="Tinos" w:hAnsi="Tinos"/>
          <w:sz w:val="28"/>
          <w:szCs w:val="28"/>
        </w:rPr>
        <w:tab/>
        <w:t>Комитетом обеспечивается функционирование различных каналов получения информации, по которым граждане могут конфиденциально сообщать о возможных коррупционных правонарушениях в деятельности сотрудников комитета. К таким каналам связи относятся телефон доверия, электронная приемная, электронная почта комитета.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  <w:r>
        <w:rPr>
          <w:rFonts w:ascii="Tinos" w:hAnsi="Tinos"/>
          <w:sz w:val="28"/>
          <w:szCs w:val="28"/>
        </w:rPr>
        <w:tab/>
        <w:t>Комитетом анализируется информация, размещаемая в социальных сетях,                а также в СМИ.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  <w:r>
        <w:rPr>
          <w:rFonts w:ascii="Tinos" w:hAnsi="Tinos"/>
          <w:sz w:val="28"/>
          <w:szCs w:val="28"/>
        </w:rPr>
        <w:tab/>
        <w:t>За 2023 год сообщения о возможных коррупционных правонарушениях                      в деятельности сотрудников комитета не поступали.</w:t>
      </w:r>
    </w:p>
    <w:p w:rsidR="0051706A" w:rsidRDefault="0051706A" w:rsidP="0051706A">
      <w:pPr>
        <w:pStyle w:val="a7"/>
        <w:shd w:val="clear" w:color="auto" w:fill="FFFFFF"/>
        <w:spacing w:before="0" w:after="0"/>
        <w:ind w:firstLine="737"/>
        <w:jc w:val="both"/>
        <w:rPr>
          <w:b/>
          <w:bCs/>
        </w:rPr>
      </w:pPr>
      <w:r>
        <w:rPr>
          <w:rFonts w:ascii="Tinos" w:hAnsi="Tinos"/>
          <w:b/>
          <w:bCs/>
          <w:sz w:val="28"/>
          <w:szCs w:val="28"/>
        </w:rPr>
        <w:t>4. Проведение антикоррупционных мероприятий по отдельным направлениям деятельности комитета.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  <w:r>
        <w:rPr>
          <w:rFonts w:ascii="Tinos" w:hAnsi="Tinos"/>
          <w:sz w:val="28"/>
          <w:szCs w:val="28"/>
        </w:rPr>
        <w:tab/>
        <w:t>В рамках данного направления реализуются мероприятия по противодействию коррупции в сфере закупок для государственных нужд.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  <w:r>
        <w:rPr>
          <w:rFonts w:ascii="Tinos" w:hAnsi="Tinos"/>
          <w:sz w:val="28"/>
          <w:szCs w:val="28"/>
        </w:rPr>
        <w:tab/>
        <w:t>Мероприятия по осуществлению закупок осуществляются в соответствии                 с требованиями действующего законодательства. Ответственное должностное лицо комитета дополнительно представляет декларацию конфликта интересов. Составляются профили участников закупок с целью анализа информации о возможных коррупционных проявлениях.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  <w:r>
        <w:rPr>
          <w:rFonts w:ascii="Tinos" w:hAnsi="Tinos"/>
          <w:sz w:val="28"/>
          <w:szCs w:val="28"/>
        </w:rPr>
        <w:tab/>
        <w:t>Нарушения в сфере осуществления закупок, в том числе в части антикоррупционных требований, в 2023 году отсутствуют.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  <w:rPr>
          <w:b/>
          <w:bCs/>
        </w:rPr>
      </w:pPr>
      <w:r>
        <w:rPr>
          <w:rFonts w:ascii="Tinos" w:hAnsi="Tinos"/>
          <w:b/>
          <w:bCs/>
          <w:sz w:val="28"/>
          <w:szCs w:val="28"/>
        </w:rPr>
        <w:tab/>
        <w:t>5. Проведение антикоррупционных мероприятий с участием общественности.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  <w:rPr>
          <w:b/>
          <w:bCs/>
        </w:rPr>
      </w:pPr>
      <w:r>
        <w:rPr>
          <w:rFonts w:ascii="Tinos" w:hAnsi="Tinos"/>
          <w:b/>
          <w:bCs/>
          <w:sz w:val="28"/>
          <w:szCs w:val="28"/>
        </w:rPr>
        <w:tab/>
      </w:r>
      <w:r>
        <w:rPr>
          <w:rFonts w:ascii="Tinos" w:hAnsi="Tinos"/>
          <w:sz w:val="28"/>
          <w:szCs w:val="28"/>
        </w:rPr>
        <w:t>В рамках взаимодействия с общественными институтами комитет доводит                  до сведения общественного совета при комитете информацию об основных направлениях работы по противодействию коррупции.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  <w:r>
        <w:rPr>
          <w:rFonts w:ascii="Tinos" w:hAnsi="Tinos"/>
          <w:sz w:val="28"/>
          <w:szCs w:val="28"/>
        </w:rPr>
        <w:tab/>
        <w:t>В 2024 году деятельность комитета по направлению противодействия коррупции будет продолжена на регулярной основе.</w:t>
      </w: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</w:p>
    <w:p w:rsidR="0051706A" w:rsidRDefault="0051706A" w:rsidP="0051706A">
      <w:pPr>
        <w:pStyle w:val="a7"/>
        <w:shd w:val="clear" w:color="auto" w:fill="FFFFFF"/>
        <w:spacing w:before="0" w:after="0"/>
        <w:jc w:val="both"/>
      </w:pPr>
    </w:p>
    <w:p w:rsidR="0051706A" w:rsidRDefault="0051706A" w:rsidP="0051706A">
      <w:pPr>
        <w:pStyle w:val="a7"/>
        <w:shd w:val="clear" w:color="auto" w:fill="FFFFFF"/>
        <w:spacing w:before="0" w:after="0"/>
        <w:jc w:val="right"/>
      </w:pPr>
      <w:r>
        <w:rPr>
          <w:rFonts w:ascii="Tinos" w:hAnsi="Tinos"/>
          <w:sz w:val="28"/>
          <w:szCs w:val="28"/>
        </w:rPr>
        <w:t xml:space="preserve">Заместитель председателя </w:t>
      </w:r>
      <w:r>
        <w:rPr>
          <w:rFonts w:ascii="Tinos" w:hAnsi="Tinos"/>
          <w:sz w:val="28"/>
          <w:szCs w:val="28"/>
        </w:rPr>
        <w:br/>
        <w:t xml:space="preserve">комитета Ивановской области </w:t>
      </w:r>
      <w:r>
        <w:rPr>
          <w:rFonts w:ascii="Tinos" w:hAnsi="Tinos"/>
          <w:sz w:val="28"/>
          <w:szCs w:val="28"/>
        </w:rPr>
        <w:br/>
        <w:t xml:space="preserve">по государственной охране </w:t>
      </w:r>
      <w:r>
        <w:rPr>
          <w:rFonts w:ascii="Tinos" w:hAnsi="Tinos"/>
          <w:sz w:val="28"/>
          <w:szCs w:val="28"/>
        </w:rPr>
        <w:br/>
        <w:t>объектов культурного наследия</w:t>
      </w:r>
    </w:p>
    <w:p w:rsidR="0051706A" w:rsidRDefault="0051706A" w:rsidP="0051706A">
      <w:pPr>
        <w:pStyle w:val="a7"/>
        <w:shd w:val="clear" w:color="auto" w:fill="FFFFFF"/>
        <w:spacing w:before="0" w:after="0"/>
        <w:jc w:val="right"/>
      </w:pPr>
      <w:r>
        <w:rPr>
          <w:rFonts w:ascii="Tinos" w:hAnsi="Tinos"/>
          <w:sz w:val="28"/>
          <w:szCs w:val="28"/>
        </w:rPr>
        <w:t xml:space="preserve">М.А. </w:t>
      </w:r>
      <w:proofErr w:type="spellStart"/>
      <w:r>
        <w:rPr>
          <w:rFonts w:ascii="Tinos" w:hAnsi="Tinos"/>
          <w:sz w:val="28"/>
          <w:szCs w:val="28"/>
        </w:rPr>
        <w:t>Финошкина</w:t>
      </w:r>
      <w:proofErr w:type="spellEnd"/>
      <w:r>
        <w:rPr>
          <w:rFonts w:ascii="Tinos" w:hAnsi="Tinos"/>
          <w:sz w:val="28"/>
          <w:szCs w:val="28"/>
        </w:rPr>
        <w:t>, 28.03.2024</w:t>
      </w:r>
      <w:bookmarkStart w:id="0" w:name="_GoBack"/>
      <w:bookmarkEnd w:id="0"/>
    </w:p>
    <w:sectPr w:rsidR="0051706A">
      <w:headerReference w:type="default" r:id="rId9"/>
      <w:footerReference w:type="default" r:id="rId10"/>
      <w:pgSz w:w="11906" w:h="16838"/>
      <w:pgMar w:top="1134" w:right="567" w:bottom="1134" w:left="1134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ource Han Sans CN Regular">
    <w:altName w:val="Times New Roman"/>
    <w:charset w:val="00"/>
    <w:family w:val="auto"/>
    <w:pitch w:val="variable"/>
  </w:font>
  <w:font w:name="Lohit Devanagari">
    <w:charset w:val="00"/>
    <w:family w:val="auto"/>
    <w:pitch w:val="variable"/>
  </w:font>
  <w:font w:name="PT Astra Serif">
    <w:altName w:val="Times New Roman"/>
    <w:charset w:val="00"/>
    <w:family w:val="roman"/>
    <w:pitch w:val="default"/>
  </w:font>
  <w:font w:name="Tino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136" w:rsidRDefault="0051706A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136" w:rsidRDefault="0051706A">
    <w:pPr>
      <w:pStyle w:val="a3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  <w:p w:rsidR="00404136" w:rsidRDefault="0051706A">
    <w:pPr>
      <w:pStyle w:val="Standar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7F8"/>
    <w:rsid w:val="0051706A"/>
    <w:rsid w:val="00C6175E"/>
    <w:rsid w:val="00DA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6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ource Han Sans CN Regular" w:hAnsi="Liberation Serif" w:cs="Lohit Devanagari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1706A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PT Astra Serif" w:eastAsia="Source Han Sans CN Regular" w:hAnsi="PT Astra Serif" w:cs="Lohit Devanagari"/>
      <w:kern w:val="3"/>
      <w:sz w:val="28"/>
      <w:szCs w:val="24"/>
      <w:lang w:eastAsia="ru-RU"/>
    </w:rPr>
  </w:style>
  <w:style w:type="paragraph" w:customStyle="1" w:styleId="Firstlineindent">
    <w:name w:val="First line indent"/>
    <w:basedOn w:val="Standard"/>
    <w:rsid w:val="0051706A"/>
    <w:pPr>
      <w:ind w:firstLine="709"/>
      <w:jc w:val="both"/>
    </w:pPr>
    <w:rPr>
      <w:sz w:val="21"/>
    </w:rPr>
  </w:style>
  <w:style w:type="paragraph" w:styleId="a3">
    <w:name w:val="header"/>
    <w:basedOn w:val="Standard"/>
    <w:link w:val="a4"/>
    <w:rsid w:val="0051706A"/>
    <w:pPr>
      <w:tabs>
        <w:tab w:val="center" w:pos="4819"/>
        <w:tab w:val="right" w:pos="9638"/>
      </w:tabs>
    </w:pPr>
    <w:rPr>
      <w:sz w:val="21"/>
    </w:rPr>
  </w:style>
  <w:style w:type="character" w:customStyle="1" w:styleId="a4">
    <w:name w:val="Верхний колонтитул Знак"/>
    <w:basedOn w:val="a0"/>
    <w:link w:val="a3"/>
    <w:rsid w:val="0051706A"/>
    <w:rPr>
      <w:rFonts w:ascii="PT Astra Serif" w:eastAsia="Source Han Sans CN Regular" w:hAnsi="PT Astra Serif" w:cs="Lohit Devanagari"/>
      <w:kern w:val="3"/>
      <w:sz w:val="21"/>
      <w:szCs w:val="24"/>
      <w:lang w:eastAsia="ru-RU"/>
    </w:rPr>
  </w:style>
  <w:style w:type="paragraph" w:styleId="a5">
    <w:name w:val="footer"/>
    <w:basedOn w:val="Standard"/>
    <w:link w:val="a6"/>
    <w:rsid w:val="0051706A"/>
    <w:pPr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basedOn w:val="a0"/>
    <w:link w:val="a5"/>
    <w:rsid w:val="0051706A"/>
    <w:rPr>
      <w:rFonts w:ascii="PT Astra Serif" w:eastAsia="Source Han Sans CN Regular" w:hAnsi="PT Astra Serif" w:cs="Lohit Devanagari"/>
      <w:kern w:val="3"/>
      <w:sz w:val="28"/>
      <w:szCs w:val="24"/>
      <w:lang w:eastAsia="ru-RU"/>
    </w:rPr>
  </w:style>
  <w:style w:type="paragraph" w:styleId="a7">
    <w:name w:val="Normal (Web)"/>
    <w:basedOn w:val="Standard"/>
    <w:rsid w:val="0051706A"/>
    <w:pPr>
      <w:spacing w:before="280" w:after="280"/>
    </w:pPr>
    <w:rPr>
      <w:rFonts w:ascii="Times New Roman" w:eastAsia="Times New Roman" w:hAnsi="Times New Roman" w:cs="Times New Roman"/>
      <w:sz w:val="24"/>
    </w:rPr>
  </w:style>
  <w:style w:type="paragraph" w:styleId="a8">
    <w:name w:val="No Spacing"/>
    <w:rsid w:val="0051706A"/>
    <w:pPr>
      <w:suppressAutoHyphens/>
      <w:autoSpaceDN w:val="0"/>
      <w:spacing w:after="0" w:line="240" w:lineRule="auto"/>
      <w:textAlignment w:val="baseline"/>
    </w:pPr>
    <w:rPr>
      <w:rFonts w:ascii="Liberation Serif" w:eastAsia="Source Han Sans CN Regular" w:hAnsi="Liberation Serif" w:cs="Lohit Devanagari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6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ource Han Sans CN Regular" w:hAnsi="Liberation Serif" w:cs="Lohit Devanagari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1706A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PT Astra Serif" w:eastAsia="Source Han Sans CN Regular" w:hAnsi="PT Astra Serif" w:cs="Lohit Devanagari"/>
      <w:kern w:val="3"/>
      <w:sz w:val="28"/>
      <w:szCs w:val="24"/>
      <w:lang w:eastAsia="ru-RU"/>
    </w:rPr>
  </w:style>
  <w:style w:type="paragraph" w:customStyle="1" w:styleId="Firstlineindent">
    <w:name w:val="First line indent"/>
    <w:basedOn w:val="Standard"/>
    <w:rsid w:val="0051706A"/>
    <w:pPr>
      <w:ind w:firstLine="709"/>
      <w:jc w:val="both"/>
    </w:pPr>
    <w:rPr>
      <w:sz w:val="21"/>
    </w:rPr>
  </w:style>
  <w:style w:type="paragraph" w:styleId="a3">
    <w:name w:val="header"/>
    <w:basedOn w:val="Standard"/>
    <w:link w:val="a4"/>
    <w:rsid w:val="0051706A"/>
    <w:pPr>
      <w:tabs>
        <w:tab w:val="center" w:pos="4819"/>
        <w:tab w:val="right" w:pos="9638"/>
      </w:tabs>
    </w:pPr>
    <w:rPr>
      <w:sz w:val="21"/>
    </w:rPr>
  </w:style>
  <w:style w:type="character" w:customStyle="1" w:styleId="a4">
    <w:name w:val="Верхний колонтитул Знак"/>
    <w:basedOn w:val="a0"/>
    <w:link w:val="a3"/>
    <w:rsid w:val="0051706A"/>
    <w:rPr>
      <w:rFonts w:ascii="PT Astra Serif" w:eastAsia="Source Han Sans CN Regular" w:hAnsi="PT Astra Serif" w:cs="Lohit Devanagari"/>
      <w:kern w:val="3"/>
      <w:sz w:val="21"/>
      <w:szCs w:val="24"/>
      <w:lang w:eastAsia="ru-RU"/>
    </w:rPr>
  </w:style>
  <w:style w:type="paragraph" w:styleId="a5">
    <w:name w:val="footer"/>
    <w:basedOn w:val="Standard"/>
    <w:link w:val="a6"/>
    <w:rsid w:val="0051706A"/>
    <w:pPr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basedOn w:val="a0"/>
    <w:link w:val="a5"/>
    <w:rsid w:val="0051706A"/>
    <w:rPr>
      <w:rFonts w:ascii="PT Astra Serif" w:eastAsia="Source Han Sans CN Regular" w:hAnsi="PT Astra Serif" w:cs="Lohit Devanagari"/>
      <w:kern w:val="3"/>
      <w:sz w:val="28"/>
      <w:szCs w:val="24"/>
      <w:lang w:eastAsia="ru-RU"/>
    </w:rPr>
  </w:style>
  <w:style w:type="paragraph" w:styleId="a7">
    <w:name w:val="Normal (Web)"/>
    <w:basedOn w:val="Standard"/>
    <w:rsid w:val="0051706A"/>
    <w:pPr>
      <w:spacing w:before="280" w:after="280"/>
    </w:pPr>
    <w:rPr>
      <w:rFonts w:ascii="Times New Roman" w:eastAsia="Times New Roman" w:hAnsi="Times New Roman" w:cs="Times New Roman"/>
      <w:sz w:val="24"/>
    </w:rPr>
  </w:style>
  <w:style w:type="paragraph" w:styleId="a8">
    <w:name w:val="No Spacing"/>
    <w:rsid w:val="0051706A"/>
    <w:pPr>
      <w:suppressAutoHyphens/>
      <w:autoSpaceDN w:val="0"/>
      <w:spacing w:after="0" w:line="240" w:lineRule="auto"/>
      <w:textAlignment w:val="baseline"/>
    </w:pPr>
    <w:rPr>
      <w:rFonts w:ascii="Liberation Serif" w:eastAsia="Source Han Sans CN Regular" w:hAnsi="Liberation Serif" w:cs="Lohit Devanagari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7.07.2004&amp;a8=79-%F4%E7&amp;a8type=1&amp;a1=&amp;a0=&amp;a16=&amp;a16type=1&amp;a16value=&amp;a17=&amp;a17type=1&amp;a17value=&amp;a4=&amp;a4type=1&amp;a4value=&amp;a23=&amp;a23type=1&amp;a23value=&amp;textpres=&amp;sort=7&amp;x=39&amp;y=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5.12.2008&amp;a8=273-%F4%E7&amp;a8type=1&amp;a1=&amp;a0=&amp;a16=&amp;a16type=1&amp;a16value=&amp;a17=&amp;a17type=1&amp;a17value=&amp;a4=&amp;a4type=1&amp;a4value=&amp;a23=&amp;a23type=1&amp;a23value=&amp;textpres=&amp;sort=7&amp;x=60&amp;y=1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07.05.2013&amp;a8=79-%D4%C7&amp;a8type=1&amp;a1=&amp;a0=&amp;a16=&amp;a16type=1&amp;a16value=&amp;a17=&amp;a17type=1&amp;a17value=&amp;a4=&amp;a4type=1&amp;a4value=&amp;a23=&amp;a23type=1&amp;a23value=&amp;textpres=&amp;sort=7&amp;x=34&amp;y=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03.12.2012&amp;a8=230-%D4%C7&amp;a8type=1&amp;a1=&amp;a0=&amp;a16=&amp;a16type=1&amp;a16value=&amp;a17=&amp;a17type=1&amp;a17value=&amp;a4=&amp;a4type=1&amp;a4value=&amp;a23=&amp;a23type=1&amp;a23value=&amp;textpres=&amp;sort=7&amp;x=62&amp;y=11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1460</Words>
  <Characters>8324</Characters>
  <Application>Microsoft Office Word</Application>
  <DocSecurity>0</DocSecurity>
  <Lines>69</Lines>
  <Paragraphs>19</Paragraphs>
  <ScaleCrop>false</ScaleCrop>
  <Company/>
  <LinksUpToDate>false</LinksUpToDate>
  <CharactersWithSpaces>9765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Pam5</dc:creator>
  <cp:keywords/>
  <dc:description/>
  <cp:lastModifiedBy>Pam5</cp:lastModifiedBy>
  <cp:revision>2</cp:revision>
  <dcterms:created xsi:type="dcterms:W3CDTF">2024-03-25T14:48:00Z</dcterms:created>
  <dcterms:modified xsi:type="dcterms:W3CDTF">2024-03-25T14:49:00Z</dcterms:modified>
</cp:coreProperties>
</file>