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5B" w:rsidRPr="00A3665B" w:rsidRDefault="00A3665B" w:rsidP="00A36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5B">
        <w:rPr>
          <w:rFonts w:ascii="Times New Roman" w:hAnsi="Times New Roman" w:cs="Times New Roman"/>
          <w:sz w:val="28"/>
          <w:szCs w:val="28"/>
        </w:rPr>
        <w:t xml:space="preserve">1. Пункт 1 статьи 1 законопроекта содержит </w:t>
      </w:r>
      <w:proofErr w:type="spellStart"/>
      <w:r w:rsidRPr="00A3665B">
        <w:rPr>
          <w:rFonts w:ascii="Times New Roman" w:hAnsi="Times New Roman" w:cs="Times New Roman"/>
          <w:sz w:val="28"/>
          <w:szCs w:val="28"/>
        </w:rPr>
        <w:t>коррупциогенный</w:t>
      </w:r>
      <w:proofErr w:type="spellEnd"/>
      <w:r w:rsidRPr="00A3665B">
        <w:rPr>
          <w:rFonts w:ascii="Times New Roman" w:hAnsi="Times New Roman" w:cs="Times New Roman"/>
          <w:sz w:val="28"/>
          <w:szCs w:val="28"/>
        </w:rPr>
        <w:t xml:space="preserve"> фактор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665B">
        <w:rPr>
          <w:rFonts w:ascii="Times New Roman" w:hAnsi="Times New Roman" w:cs="Times New Roman"/>
          <w:sz w:val="28"/>
          <w:szCs w:val="28"/>
        </w:rPr>
        <w:t xml:space="preserve"> широта дискреционных полномочий (</w:t>
      </w:r>
      <w:proofErr w:type="spellStart"/>
      <w:r w:rsidRPr="00A3665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3665B">
        <w:rPr>
          <w:rFonts w:ascii="Times New Roman" w:hAnsi="Times New Roman" w:cs="Times New Roman"/>
          <w:sz w:val="28"/>
          <w:szCs w:val="28"/>
        </w:rPr>
        <w:t>. «а» п.3 Методики проведения антикоррупционной экспертизы нормативных правовых актов и проектов нормативных правовых актов, утве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3665B">
        <w:rPr>
          <w:rFonts w:ascii="Times New Roman" w:hAnsi="Times New Roman" w:cs="Times New Roman"/>
          <w:sz w:val="28"/>
          <w:szCs w:val="28"/>
        </w:rPr>
        <w:t>жденной Постановлением Правительства Российской Федерации от 26.02.2010 № 96) . Действующее законодательство не содержит понятие изолированности памятников, соответственно, единообразное примене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3665B">
        <w:rPr>
          <w:rFonts w:ascii="Times New Roman" w:hAnsi="Times New Roman" w:cs="Times New Roman"/>
          <w:sz w:val="28"/>
          <w:szCs w:val="28"/>
        </w:rPr>
        <w:t>ие указанной нормы не возможно.</w:t>
      </w:r>
    </w:p>
    <w:p w:rsidR="00A3665B" w:rsidRPr="00A3665B" w:rsidRDefault="00A3665B" w:rsidP="00A36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5B">
        <w:rPr>
          <w:rFonts w:ascii="Times New Roman" w:hAnsi="Times New Roman" w:cs="Times New Roman"/>
          <w:sz w:val="28"/>
          <w:szCs w:val="28"/>
        </w:rPr>
        <w:t>2. Пунктом 4 статьи 99 Земельного кодекса Российской Федерации установлено, что 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В пределах земель историко-культурного назначения за пределами земель населенных пунктов вводится особый правовой режим использования земель, запрещающий деятельность, несовместимую с основным назначением этих земель. Использование земельных участков, не отнесенных к землям историко-культурного назначения и расположенных в указанных зонах охраны, определяется правилами землепользования и застройки в соответствии с требованиями охраны памятников истории и культуры. Таким образом, в Земельном кодексе Российской Федерации отмечен приоритет отраслевого правового регулирования. В этой связи требования к градостроительным регламентам не следует расценивать как вторичные дублирующие требования. Вопрос об отмене соответствующих норм требует повторного анали</w:t>
      </w:r>
      <w:r>
        <w:rPr>
          <w:rFonts w:ascii="Times New Roman" w:hAnsi="Times New Roman" w:cs="Times New Roman"/>
          <w:sz w:val="28"/>
          <w:szCs w:val="28"/>
        </w:rPr>
        <w:t>за, в том числе, с учетом возмож</w:t>
      </w:r>
      <w:r w:rsidRPr="00A3665B">
        <w:rPr>
          <w:rFonts w:ascii="Times New Roman" w:hAnsi="Times New Roman" w:cs="Times New Roman"/>
          <w:sz w:val="28"/>
          <w:szCs w:val="28"/>
        </w:rPr>
        <w:t xml:space="preserve">ных негативных последствий и возможного </w:t>
      </w:r>
      <w:proofErr w:type="gramStart"/>
      <w:r w:rsidRPr="00A3665B">
        <w:rPr>
          <w:rFonts w:ascii="Times New Roman" w:hAnsi="Times New Roman" w:cs="Times New Roman"/>
          <w:sz w:val="28"/>
          <w:szCs w:val="28"/>
        </w:rPr>
        <w:t>ущерба</w:t>
      </w:r>
      <w:proofErr w:type="gramEnd"/>
      <w:r w:rsidRPr="00A3665B">
        <w:rPr>
          <w:rFonts w:ascii="Times New Roman" w:hAnsi="Times New Roman" w:cs="Times New Roman"/>
          <w:sz w:val="28"/>
          <w:szCs w:val="28"/>
        </w:rPr>
        <w:t xml:space="preserve"> охраняемых Законом № 73-ФЗ правоотношениям. </w:t>
      </w:r>
    </w:p>
    <w:p w:rsidR="00A3665B" w:rsidRPr="00A3665B" w:rsidRDefault="00A3665B" w:rsidP="00A36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5B">
        <w:rPr>
          <w:rFonts w:ascii="Times New Roman" w:hAnsi="Times New Roman" w:cs="Times New Roman"/>
          <w:sz w:val="28"/>
          <w:szCs w:val="28"/>
        </w:rPr>
        <w:t xml:space="preserve">3. В подпункте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65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65B">
        <w:rPr>
          <w:rFonts w:ascii="Times New Roman" w:hAnsi="Times New Roman" w:cs="Times New Roman"/>
          <w:sz w:val="28"/>
          <w:szCs w:val="28"/>
        </w:rPr>
        <w:t xml:space="preserve"> пункта 17 статьи 1 законопроекта, вносящем изменения в статью 45 Закона № 73-ФЗ, необходимо установить форму и порядок определения соответствия научно-проектной документации текущему состоянию ОКН на дату начала проведения работ по сохранению ОКН и требованиям законодательства об охране ОКН, действующим на дату начала проведения работ по сохранению ОКН.</w:t>
      </w:r>
    </w:p>
    <w:p w:rsidR="006D50AC" w:rsidRDefault="00A3665B" w:rsidP="00A36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65B">
        <w:rPr>
          <w:rFonts w:ascii="Times New Roman" w:hAnsi="Times New Roman" w:cs="Times New Roman"/>
          <w:sz w:val="28"/>
          <w:szCs w:val="28"/>
        </w:rPr>
        <w:t xml:space="preserve">4. Пунктом 20 статьи 1 законопроекта предлагается предоставить уполномоченным должностным лицам </w:t>
      </w:r>
      <w:r w:rsidR="00671E9F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A3665B">
        <w:rPr>
          <w:rFonts w:ascii="Times New Roman" w:hAnsi="Times New Roman" w:cs="Times New Roman"/>
          <w:sz w:val="28"/>
          <w:szCs w:val="28"/>
        </w:rPr>
        <w:t>на приостановление полностью или частично эксплуатации объекта культурного наследия в случаях, если дальнейшее использование объекта может привести к ухудшению состояния данного объекта и (или) предмета охраны данного объекта. При этом законопроектом не предлагается внести в статью 11 Закона № 73-ФЗ правомочие должностного лиц на выдачу соо</w:t>
      </w:r>
      <w:r w:rsidR="00671E9F">
        <w:rPr>
          <w:rFonts w:ascii="Times New Roman" w:hAnsi="Times New Roman" w:cs="Times New Roman"/>
          <w:sz w:val="28"/>
          <w:szCs w:val="28"/>
        </w:rPr>
        <w:t>тветствующего предписания. Кром</w:t>
      </w:r>
      <w:bookmarkStart w:id="0" w:name="_GoBack"/>
      <w:bookmarkEnd w:id="0"/>
      <w:r w:rsidRPr="00A3665B">
        <w:rPr>
          <w:rFonts w:ascii="Times New Roman" w:hAnsi="Times New Roman" w:cs="Times New Roman"/>
          <w:sz w:val="28"/>
          <w:szCs w:val="28"/>
        </w:rPr>
        <w:t>е того, не указаны пределы усмотрения должностных лиц: формулировка «может привести к ухудшению состояния» носит оценочный характер и предопределяет широту дискреционных полномочий.</w:t>
      </w:r>
    </w:p>
    <w:p w:rsidR="00A3665B" w:rsidRPr="00A3665B" w:rsidRDefault="00A3665B" w:rsidP="00A36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 не поддерживается.</w:t>
      </w:r>
    </w:p>
    <w:sectPr w:rsidR="00A3665B" w:rsidRPr="00A36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D8"/>
    <w:rsid w:val="00671E9F"/>
    <w:rsid w:val="006D50AC"/>
    <w:rsid w:val="00A3665B"/>
    <w:rsid w:val="00F4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3</cp:revision>
  <dcterms:created xsi:type="dcterms:W3CDTF">2025-06-17T14:23:00Z</dcterms:created>
  <dcterms:modified xsi:type="dcterms:W3CDTF">2025-06-24T13:44:00Z</dcterms:modified>
</cp:coreProperties>
</file>