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tabs>
          <w:tab w:leader="none" w:pos="720" w:val="clear"/>
          <w:tab w:leader="none" w:pos="2085" w:val="left"/>
          <w:tab w:leader="none" w:pos="14570" w:val="right"/>
        </w:tabs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6000000">
      <w:pPr>
        <w:pStyle w:val="Style_2"/>
        <w:rPr>
          <w:rFonts w:ascii="Times New Roman" w:hAnsi="Times New Roman"/>
          <w:sz w:val="28"/>
        </w:rPr>
      </w:pPr>
    </w:p>
    <w:p w14:paraId="07000000">
      <w:pPr>
        <w:pStyle w:val="Style_2"/>
        <w:rPr>
          <w:rFonts w:ascii="Times New Roman" w:hAnsi="Times New Roman"/>
          <w:sz w:val="28"/>
        </w:rPr>
      </w:pPr>
    </w:p>
    <w:p w14:paraId="08000000">
      <w:pPr>
        <w:pStyle w:val="Style_3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</w:p>
    <w:p w14:paraId="09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</w:p>
    <w:p w14:paraId="0A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год</w:t>
      </w:r>
    </w:p>
    <w:p w14:paraId="0B000000">
      <w:pPr>
        <w:pStyle w:val="Style_4"/>
        <w:spacing w:after="280" w:before="280"/>
        <w:ind/>
        <w:contextualSpacing w:val="1"/>
        <w:jc w:val="both"/>
        <w:rPr>
          <w:rFonts w:ascii="Times New Roman" w:hAnsi="Times New Roman"/>
          <w:sz w:val="28"/>
        </w:rPr>
      </w:pPr>
    </w:p>
    <w:p w14:paraId="0C000000">
      <w:pPr>
        <w:pStyle w:val="Style_4"/>
        <w:tabs>
          <w:tab w:leader="none" w:pos="709" w:val="left"/>
          <w:tab w:leader="none" w:pos="720" w:val="clear"/>
        </w:tabs>
        <w:spacing w:after="120" w:before="36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на 2025 год (далее – Программа) разработана во исполнение статьи 44 Федерального закона от 31.07.2020 № 248-ФЗ «О государственном контроле (надзоре) и муниципальном контроле в Российской Федерации» 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 25.06.2021 № 990.</w:t>
      </w:r>
    </w:p>
    <w:p w14:paraId="0D000000">
      <w:pPr>
        <w:pStyle w:val="Style_4"/>
        <w:spacing w:after="280" w:before="28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14:paraId="0E000000">
      <w:pPr>
        <w:pStyle w:val="Style_4"/>
        <w:tabs>
          <w:tab w:leader="none" w:pos="709" w:val="left"/>
          <w:tab w:leader="none" w:pos="720" w:val="clear"/>
        </w:tabs>
        <w:spacing w:after="120" w:before="36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120" w:before="36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0000000">
      <w:pPr>
        <w:pStyle w:val="Style_4"/>
        <w:spacing w:after="280" w:before="280"/>
        <w:ind/>
        <w:contextualSpacing w:val="1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11 Федерального закона «Об объектах культурного наследия (памятниках истории и культуры) народов Российской Федерации» (далее – Закон № 73-ФЗ),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от 24.12.2015 № 594-п, Положением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Правительства Ивановской области от 13.12.2021 № 607-п, комитет Ивановской области по государственной охране объектов культурного наследия (далее − Комитет) осуществляет 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на территории Ивановской области.</w:t>
      </w:r>
    </w:p>
    <w:p w14:paraId="12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на территории Ивановской области осуществлялся в соответствии с Федеральным законом от 31.07.2020 № 248-ФЗ «О государственном контроле (надзоре) и муниципальном контроле в Российской Федерации» и с учетом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13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не проводились плановые проверки, т.к. не предусмотрены действующим законодательством в указанной сфере, составлено 3 протокола об административных правонарушениях (производство по данным материалам было возбуждено до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контроля»).</w:t>
      </w:r>
    </w:p>
    <w:p w14:paraId="14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и 2024 году также не проводились плановые проверки, т.к. не предусмотрены действующим законодательством в указанной сфере.</w:t>
      </w:r>
    </w:p>
    <w:p w14:paraId="15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контрольные (надзорные) мероприятия проведены на основании программ проверок, либо без взаимодействия с контролируемыми лицами.</w:t>
      </w:r>
    </w:p>
    <w:p w14:paraId="16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с 01.01.2024 по 30.09.2024 составлено 2 протокола об административных правонарушениях (на основании срабатывания индикаторов риска обязательных требований действующего законодательства), были приняты 30 программ проверок, проведено 27 внеплановых контрольных (надзорных) мероприятия (26 инспекционных визита и 1 рейдовый осмотр), 14 мероприятий без взаимодействия (10 в форме выездных обследований, 4 в форме наблюдения за соблюдением обязательных требований).</w:t>
      </w:r>
    </w:p>
    <w:p w14:paraId="17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текущей деятельности выдано 15 предостережений о недопустимости нарушения обязательных требований.</w:t>
      </w:r>
    </w:p>
    <w:p w14:paraId="18000000">
      <w:pPr>
        <w:pStyle w:val="Style_2"/>
        <w:widowControl w:val="0"/>
        <w:spacing w:after="0" w:before="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профилактики нарушений обязательных требований Комитетом:</w:t>
      </w:r>
    </w:p>
    <w:p w14:paraId="19000000">
      <w:pPr>
        <w:pStyle w:val="Style_2"/>
        <w:widowControl w:val="0"/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before="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размещены на официальном сайте надзорного органа Перечни актов, содержащих обязательные требования, соблюдение которых оценивается при осуществлении соответствующего вида надзора;</w:t>
      </w:r>
    </w:p>
    <w:p w14:paraId="1A000000">
      <w:pPr>
        <w:pStyle w:val="Style_2"/>
        <w:widowControl w:val="0"/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before="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проводимых надзорных мероприятий должностными лицами комитета Ивановской области по государственной охране объектов культурного наследия юридическим лицам и индивидуальным предпринимателям оказывается методическая помощь, даются консультации, разъясняются требования законодательства.</w:t>
      </w:r>
    </w:p>
    <w:p w14:paraId="1B000000">
      <w:pPr>
        <w:pStyle w:val="Style_2"/>
        <w:widowControl w:val="0"/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before="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обобщение практики осуществления в соответствующей сфере деятельности государственного контроля (надзора)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C000000">
      <w:pPr>
        <w:pStyle w:val="Style_2"/>
        <w:widowControl w:val="0"/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before="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организована выдача предостережений о недопустимости нарушения требований, установленных Федеральным законом от 25.06.2002 № 73-ФЗ «Об объектах культурного наследия (памятниках истории и культуры) народов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1D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 позитивному правовому поведению, что в результате должно привести к 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1E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14:paraId="1F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проведение собственником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</w:p>
    <w:p w14:paraId="20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несвоевременное извещение органа охраны объектов культурного наследия собственником (пользователем) объекта культурного наследия органа охраны объектов культурного наследия о повреждениях, авариях (иных обстоятельствах), причинивших вред объекту культурного наследия, и непринятие мер по предотвращению дальнейшего разрушения (повреждения) такого объекта;</w:t>
      </w:r>
    </w:p>
    <w:p w14:paraId="21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проведение работ, изменяющих предмет охраны объекта культурного наследия либо ухудшающих условия, необходимые для сохранности объекта культурного наследия (размещение кондиционеров, вывесок и пр.);</w:t>
      </w:r>
    </w:p>
    <w:p w14:paraId="22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проведение работ по сохранению объекта культурного наследия без разрешения и согласования органа охраны объектов культурного наследия;</w:t>
      </w:r>
    </w:p>
    <w:p w14:paraId="23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строительных и иных работ вблизи объекта культурного наследия в отсутствие в проектной документации разделов, предусматривающих мероприятия по обеспечению сохранности объектов культурного наследия, согласованных органами охраны объектов культурного наследия.</w:t>
      </w:r>
    </w:p>
    <w:p w14:paraId="24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 риском при реализации Программы является различное толкование содержания обязательных требований подконтрольными субъектами, что может привести к нарушению ими обязательных требований законодательства в области охраны объектов культурного наследия.</w:t>
      </w:r>
    </w:p>
    <w:p w14:paraId="25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Комитетом в рамках организованной профилактической работы в 2024 году проводились консультации по вопросам касающихся объектов культурного наследия, по телефону, по средством электронной почты. </w:t>
      </w:r>
    </w:p>
    <w:p w14:paraId="26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Профилактическая работа осуществлялась Комитетом в течение всего 2024 года.</w:t>
      </w:r>
    </w:p>
    <w:p w14:paraId="27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Программы </w:t>
      </w:r>
    </w:p>
    <w:p w14:paraId="29000000">
      <w:pPr>
        <w:pStyle w:val="Style_4"/>
        <w:spacing w:after="120" w:before="120"/>
        <w:ind/>
        <w:contextualSpacing w:val="1"/>
        <w:jc w:val="center"/>
        <w:rPr>
          <w:rFonts w:ascii="Times New Roman" w:hAnsi="Times New Roman"/>
          <w:sz w:val="28"/>
        </w:rPr>
      </w:pPr>
    </w:p>
    <w:p w14:paraId="2A000000">
      <w:pPr>
        <w:pStyle w:val="Style_4"/>
        <w:spacing w:after="280" w:before="12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Профилактическая работа в Комитете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следу</w:t>
      </w:r>
      <w:bookmarkStart w:id="1" w:name="_GoBack"/>
      <w:bookmarkEnd w:id="1"/>
      <w:r>
        <w:rPr>
          <w:rFonts w:ascii="Times New Roman" w:hAnsi="Times New Roman"/>
          <w:sz w:val="28"/>
        </w:rPr>
        <w:t>ющих основных целей:</w:t>
      </w:r>
    </w:p>
    <w:p w14:paraId="2B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предупреждение нарушений подконтрольными субъектами обязательных требований (снижение числа нарушений обязательных требований);</w:t>
      </w:r>
    </w:p>
    <w:p w14:paraId="2C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14:paraId="2D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прозрачности деятельности Комитета при осуществлении регионального государственного контроля (надзора) за состоянием,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содержанием, сохранением, использованием, популяризацией и государственной охраной объектов культурного наследия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 w14:paraId="2E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моделей социально ответственного, добросовестного, правового поведения подконтрольных субъектов.</w:t>
      </w:r>
    </w:p>
    <w:p w14:paraId="2F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поставленных целей настоящей программы необходимо решение следующих задач:</w:t>
      </w:r>
    </w:p>
    <w:p w14:paraId="30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причин, факторов и условий, способствующих возможному нарушению обязательных требований;</w:t>
      </w:r>
    </w:p>
    <w:p w14:paraId="31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устранение причин, факторов и условий, способствующих возможному нарушению обязательных требований;</w:t>
      </w:r>
    </w:p>
    <w:p w14:paraId="32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повышение уровня правовой грамотности подконтрольных субъектов;</w:t>
      </w:r>
    </w:p>
    <w:p w14:paraId="33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единого понимания обязательных требований у всех участников отношений в области регионального государственного надзора, в том числе путем разъяснения подконтрольным субъектам обязательных требований;</w:t>
      </w:r>
    </w:p>
    <w:p w14:paraId="34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 подконтрольных субъектов к добросовестному поведению и, как следствие, снижение вреда, причиняемого охраняемым законом ценностям;</w:t>
      </w:r>
    </w:p>
    <w:p w14:paraId="35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оценка состояния подконтрольной среды и особенностей подконтрольных субъектов (объектов);</w:t>
      </w:r>
    </w:p>
    <w:p w14:paraId="36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профилактических мероприятий с учетом данных состояния подконтрольной среды и особенностей конкретных подконтрольных субъектов (объектов);</w:t>
      </w:r>
    </w:p>
    <w:p w14:paraId="37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14:paraId="38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квалификации сотрудников Комитета, уполномоченных на осуществление регионального государственного надзора;</w:t>
      </w:r>
    </w:p>
    <w:p w14:paraId="39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системы взаимодействия между подконтрольными субъектами и Комитетом, обеспечивающей наиболее полное информирование подконтрольных субъектов по вопросам соблюдения обязательных требований и проводимой Комитетом профилактической работы, в том числе с использованием современных информационно-телекоммуникационных технологий.</w:t>
      </w:r>
    </w:p>
    <w:p w14:paraId="3A000000">
      <w:pPr>
        <w:pStyle w:val="Style_5"/>
        <w:ind w:firstLine="540" w:left="0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4"/>
        <w:spacing w:after="280" w:before="12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3. Перечень профилактических мероприятий, сроки </w:t>
      </w:r>
    </w:p>
    <w:p w14:paraId="3C000000">
      <w:pPr>
        <w:pStyle w:val="Style_4"/>
        <w:spacing w:after="280" w:before="12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периодичность их проведения</w:t>
      </w:r>
    </w:p>
    <w:p w14:paraId="3D000000">
      <w:pPr>
        <w:pStyle w:val="Style_4"/>
        <w:spacing w:after="280" w:before="120"/>
        <w:ind/>
        <w:contextualSpacing w:val="1"/>
        <w:jc w:val="center"/>
        <w:rPr>
          <w:rFonts w:ascii="Times New Roman" w:hAnsi="Times New Roman"/>
          <w:sz w:val="28"/>
        </w:rPr>
      </w:pPr>
    </w:p>
    <w:tbl>
      <w:tblPr>
        <w:tblStyle w:val="Style_6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1"/>
        <w:gridCol w:w="3039"/>
        <w:gridCol w:w="3697"/>
        <w:gridCol w:w="2319"/>
      </w:tblGrid>
      <w:tr>
        <w:trPr>
          <w:trHeight w:hRule="atLeast" w:val="776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Наименование мероприятия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Срок выполнения мероприятия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Ответственный</w:t>
            </w:r>
          </w:p>
          <w:p w14:paraId="42000000">
            <w:pPr>
              <w:pStyle w:val="Style_2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 исполнение</w:t>
            </w:r>
          </w:p>
        </w:tc>
      </w:tr>
      <w:tr>
        <w:trPr>
          <w:trHeight w:hRule="atLeast" w:val="1693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3"/>
              <w:widowControl w:val="0"/>
              <w:numPr>
                <w:ilvl w:val="0"/>
                <w:numId w:val="2"/>
              </w:numPr>
              <w:spacing w:after="0" w:before="6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Информирование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течение 10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Отдел государственного надзора и учета объектов культурного наследия Комитета Ивановской области по государственной охране объектов культурного наследия</w:t>
            </w:r>
          </w:p>
          <w:p w14:paraId="47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(далее – Отдел)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3"/>
              <w:widowControl w:val="0"/>
              <w:numPr>
                <w:ilvl w:val="0"/>
                <w:numId w:val="2"/>
              </w:numPr>
              <w:spacing w:after="0" w:before="6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Обобщение правоприменительной практики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не позднее 1 марта года, следующего за отчетным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Отдел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3"/>
              <w:widowControl w:val="0"/>
              <w:numPr>
                <w:ilvl w:val="0"/>
                <w:numId w:val="2"/>
              </w:numPr>
              <w:spacing w:after="0" w:before="6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Объявление предостережения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не позднее 30 дней со дня получения сведений, указанных в пункте 1 статьи 49 Федерального закона от 31.07.2020 № 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Отдел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0"/>
              <w:numPr>
                <w:ilvl w:val="0"/>
                <w:numId w:val="2"/>
              </w:numPr>
              <w:spacing w:after="0" w:before="6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Консультирование:</w:t>
            </w:r>
          </w:p>
          <w:p w14:paraId="52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- по телефону;</w:t>
            </w:r>
          </w:p>
          <w:p w14:paraId="53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- посредством видео-конференц-связи;</w:t>
            </w:r>
          </w:p>
          <w:p w14:paraId="54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- на личном приеме;</w:t>
            </w:r>
          </w:p>
          <w:p w14:paraId="55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- в ходе проведения профилактического мероприятия, контрольного мероприятия.</w:t>
            </w:r>
          </w:p>
          <w:p w14:paraId="56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Консультирование осуществляется по следующим вопросам:</w:t>
            </w:r>
          </w:p>
          <w:p w14:paraId="57000000">
            <w:pPr>
              <w:pStyle w:val="Style_2"/>
              <w:widowControl w:val="0"/>
              <w:numPr>
                <w:ilvl w:val="0"/>
                <w:numId w:val="3"/>
              </w:numPr>
              <w:tabs>
                <w:tab w:leader="none" w:pos="316" w:val="left"/>
                <w:tab w:leader="none" w:pos="720" w:val="clear"/>
              </w:tabs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 порядке исполнения обязательных требований;</w:t>
            </w:r>
          </w:p>
          <w:p w14:paraId="58000000">
            <w:pPr>
              <w:pStyle w:val="Style_2"/>
              <w:widowControl w:val="0"/>
              <w:numPr>
                <w:ilvl w:val="0"/>
                <w:numId w:val="3"/>
              </w:numPr>
              <w:tabs>
                <w:tab w:leader="none" w:pos="316" w:val="left"/>
                <w:tab w:leader="none" w:pos="720" w:val="clear"/>
              </w:tabs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 порядке исполнения выданного Комитетом предписания, объявленного Комитетом предостережения;</w:t>
            </w:r>
          </w:p>
          <w:p w14:paraId="59000000">
            <w:pPr>
              <w:pStyle w:val="Style_2"/>
              <w:widowControl w:val="0"/>
              <w:tabs>
                <w:tab w:leader="none" w:pos="316" w:val="left"/>
                <w:tab w:leader="none" w:pos="720" w:val="clear"/>
              </w:tabs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 вопросам, связанным с организацией и осуществлением регионального государственного контроля (надзора) в отношении объекта контроля, собственником или иным законным владельцем которого является контролируемое лицо, обратившееся за консультированием.</w:t>
            </w:r>
          </w:p>
          <w:p w14:paraId="5A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Консультирование по вопросу порядка исполнения выданного Комитетом предписания, объявленного Комитетом предостережения осуществляется в письменном виде.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ежедневно,</w:t>
            </w:r>
          </w:p>
          <w:p w14:paraId="5C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кроме выходных и праздничных дней</w:t>
            </w:r>
          </w:p>
          <w:p w14:paraId="5D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 09:00 до 18:00</w:t>
            </w:r>
          </w:p>
          <w:p w14:paraId="5E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(в пятницу – с 09:00 до 16:45),</w:t>
            </w:r>
          </w:p>
          <w:p w14:paraId="5F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перерыв с 13:00 до 13:45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Отдел</w:t>
            </w:r>
          </w:p>
        </w:tc>
      </w:tr>
      <w:t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3"/>
              <w:widowControl w:val="0"/>
              <w:numPr>
                <w:ilvl w:val="0"/>
                <w:numId w:val="2"/>
              </w:numPr>
              <w:spacing w:after="0" w:before="6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Профилактический визит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IV квартал (мероприятия проводятся наличии оснований, предусмотренных Федеральным законом              от 31.07.2020 № 248-ФЗ                 «О государственном контроле (надзоре)                         и муниципальном контроле  в Российской Федерации»             и постановлением Правительства Ивановской области от 13.12.2021                  № 607-п «О региональном государственном контроле (надзоре) за состоянием, содержанием, сохранением, использованием, популяризацией                            и государственной охраной объектов культурного наследия» </w:t>
            </w:r>
          </w:p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5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Отдел</w:t>
            </w:r>
          </w:p>
        </w:tc>
      </w:tr>
    </w:tbl>
    <w:p w14:paraId="66000000">
      <w:pPr>
        <w:pStyle w:val="Style_4"/>
        <w:spacing w:after="280" w:before="280"/>
        <w:ind/>
        <w:contextualSpacing w:val="1"/>
        <w:jc w:val="both"/>
        <w:rPr>
          <w:rFonts w:ascii="Times New Roman" w:hAnsi="Times New Roman"/>
          <w:sz w:val="28"/>
        </w:rPr>
      </w:pPr>
    </w:p>
    <w:p w14:paraId="67000000">
      <w:pPr>
        <w:pStyle w:val="Style_4"/>
        <w:spacing w:after="280" w:before="12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4. Показатели результативности и эффективности </w:t>
      </w:r>
    </w:p>
    <w:p w14:paraId="68000000">
      <w:pPr>
        <w:pStyle w:val="Style_4"/>
        <w:spacing w:after="280" w:before="12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профилактики</w:t>
      </w:r>
    </w:p>
    <w:p w14:paraId="69000000">
      <w:pPr>
        <w:pStyle w:val="Style_4"/>
        <w:spacing w:after="280" w:before="120"/>
        <w:ind/>
        <w:contextualSpacing w:val="1"/>
        <w:jc w:val="center"/>
        <w:rPr>
          <w:rFonts w:ascii="Times New Roman" w:hAnsi="Times New Roman"/>
          <w:sz w:val="28"/>
        </w:rPr>
      </w:pPr>
    </w:p>
    <w:p w14:paraId="6A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критериями оценки эффективности и результативности профилактических мероприятий являются:</w:t>
      </w:r>
    </w:p>
    <w:p w14:paraId="6B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результативность деятельности Комитета;</w:t>
      </w:r>
    </w:p>
    <w:p w14:paraId="6C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14:paraId="6D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понятность обязательных требований контролируемым лицам;</w:t>
      </w:r>
    </w:p>
    <w:p w14:paraId="6E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контролируемых лиц во взаимодействие с Комитетом, в том числе в рамках проводимых профилактических мероприятий.</w:t>
      </w:r>
    </w:p>
    <w:p w14:paraId="6F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14:paraId="70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проведенных профилактических мероприятий, ед.;</w:t>
      </w:r>
    </w:p>
    <w:p w14:paraId="71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докладов по профилактике нарушений обязательных требований, размещенных на официальном сайте Комитета в информационно-телекоммуникационной сети Интернет, ед.;</w:t>
      </w:r>
    </w:p>
    <w:p w14:paraId="72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контролируемых лиц, в отношении которых проведены профилактические мероприятия, ед.;</w:t>
      </w:r>
    </w:p>
    <w:p w14:paraId="73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на официальном сайте Комитета в информационно-телекоммуникационной сети Интернет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14:paraId="74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14:paraId="75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обобщений практики осуществления регионального государственного контроля (надзора), размещенных на официальном сайте Комитета в информационно-телекоммуникационной сети Интернет, ед.;</w:t>
      </w:r>
    </w:p>
    <w:p w14:paraId="76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комитетом.</w:t>
      </w:r>
    </w:p>
    <w:p w14:paraId="77000000">
      <w:pPr>
        <w:pStyle w:val="Style_2"/>
        <w:ind w:firstLine="709" w:left="0" w:right="0"/>
        <w:jc w:val="both"/>
        <w:rPr>
          <w:rFonts w:ascii="Times New Roman" w:hAnsi="Times New Roman"/>
          <w:sz w:val="16"/>
        </w:rPr>
      </w:pPr>
    </w:p>
    <w:p w14:paraId="7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</w:p>
    <w:p w14:paraId="79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эффективности и результативности профилактических мероприятий </w:t>
      </w:r>
    </w:p>
    <w:p w14:paraId="7A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</w:t>
      </w:r>
    </w:p>
    <w:p w14:paraId="7B000000">
      <w:pPr>
        <w:pStyle w:val="Style_2"/>
        <w:ind/>
        <w:jc w:val="center"/>
        <w:rPr>
          <w:rFonts w:ascii="Times New Roman" w:hAnsi="Times New Roman"/>
          <w:sz w:val="16"/>
        </w:rPr>
      </w:pPr>
    </w:p>
    <w:tbl>
      <w:tblPr>
        <w:tblStyle w:val="Style_6"/>
        <w:tblInd w:type="dxa" w:w="62"/>
        <w:tblLayout w:type="fixed"/>
        <w:tblCellMar>
          <w:top w:type="dxa" w:w="57"/>
          <w:left w:type="dxa" w:w="62"/>
          <w:bottom w:type="dxa" w:w="57"/>
          <w:right w:type="dxa" w:w="62"/>
        </w:tblCellMar>
      </w:tblPr>
      <w:tblGrid>
        <w:gridCol w:w="510"/>
        <w:gridCol w:w="7074"/>
        <w:gridCol w:w="1988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7C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7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7D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Наименование показателя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7E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Величина</w:t>
            </w:r>
          </w:p>
        </w:tc>
      </w:tr>
      <w:tr>
        <w:trPr>
          <w:trHeight w:hRule="atLeast" w:val="613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7F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7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Полнота информации, размещаемая на официальном сайте Комитета в информационно-телекоммуникационной сети Интернет в соответствии с пунктом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100%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82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7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83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Удовлетворенность доступностью на официальном сайте Комитета в информационно-телекоммуникационной сети Интернет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84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не менее 80%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85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7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86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87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100%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88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4.</w:t>
            </w:r>
          </w:p>
        </w:tc>
        <w:tc>
          <w:tcPr>
            <w:tcW w:type="dxa" w:w="7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89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8A000000">
            <w:pPr>
              <w:pStyle w:val="Style_2"/>
              <w:widowControl w:val="0"/>
              <w:spacing w:after="60" w:before="6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не менее 5</w:t>
            </w:r>
          </w:p>
        </w:tc>
      </w:tr>
    </w:tbl>
    <w:p w14:paraId="8B000000">
      <w:pPr>
        <w:pStyle w:val="Style_2"/>
        <w:ind/>
        <w:jc w:val="both"/>
        <w:rPr>
          <w:rFonts w:ascii="Times New Roman" w:hAnsi="Times New Roman"/>
        </w:rPr>
      </w:pPr>
    </w:p>
    <w:sectPr>
      <w:headerReference r:id="rId1" w:type="default"/>
      <w:type w:val="nextPage"/>
      <w:pgSz w:h="16838" w:orient="portrait" w:w="11906"/>
      <w:pgMar w:bottom="993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9029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90295" cy="17526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430" w:left="79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505" w:left="1225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50" w:left="173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0" w:left="223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5" w:left="2735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5" w:left="3745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86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705" w:left="1414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7" w:type="paragraph">
    <w:name w:val="Heading 5"/>
    <w:link w:val="Style_7_ch"/>
    <w:rPr>
      <w:rFonts w:ascii="XO Thames" w:hAnsi="XO Thames"/>
      <w:b w:val="1"/>
    </w:rPr>
  </w:style>
  <w:style w:styleId="Style_7_ch" w:type="character">
    <w:name w:val="Heading 5"/>
    <w:link w:val="Style_7"/>
    <w:rPr>
      <w:rFonts w:ascii="XO Thames" w:hAnsi="XO Thames"/>
      <w:b w:val="1"/>
    </w:rPr>
  </w:style>
  <w:style w:styleId="Style_8" w:type="paragraph">
    <w:name w:val="toc 2"/>
    <w:next w:val="Style_2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4"/>
    <w:next w:val="Style_2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Заголовок 3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Заголовок 31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Подзаголовок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_ch" w:type="character">
    <w:name w:val="Подзаголовок1"/>
    <w:link w:val="Style_11"/>
    <w:rPr>
      <w:rFonts w:ascii="XO Thames" w:hAnsi="XO Thames"/>
      <w:i w:val="1"/>
      <w:color w:val="000000"/>
      <w:spacing w:val="0"/>
      <w:sz w:val="24"/>
    </w:rPr>
  </w:style>
  <w:style w:styleId="Style_12" w:type="paragraph">
    <w:name w:val="toc 6"/>
    <w:next w:val="Style_2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2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Заголовок 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8"/>
    </w:rPr>
  </w:style>
  <w:style w:styleId="Style_14_ch" w:type="character">
    <w:name w:val="Заголовок 11"/>
    <w:link w:val="Style_14"/>
    <w:rPr>
      <w:rFonts w:asciiTheme="minorAscii" w:hAnsiTheme="minorHAnsi"/>
      <w:color w:val="000000"/>
      <w:spacing w:val="0"/>
      <w:sz w:val="28"/>
    </w:rPr>
  </w:style>
  <w:style w:styleId="Style_15" w:type="paragraph">
    <w:name w:val="Body Text"/>
    <w:basedOn w:val="Style_2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2_ch"/>
    <w:link w:val="Style_15"/>
  </w:style>
  <w:style w:styleId="Style_1" w:type="paragraph">
    <w:name w:val="Header"/>
    <w:basedOn w:val="Style_2"/>
    <w:link w:val="Style_1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6" w:type="paragraph">
    <w:name w:val="Caption"/>
    <w:basedOn w:val="Style_2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2_ch"/>
    <w:link w:val="Style_16"/>
    <w:rPr>
      <w:rFonts w:ascii="PT Astra Serif" w:hAnsi="PT Astra Serif"/>
      <w:i w:val="1"/>
      <w:sz w:val="24"/>
    </w:rPr>
  </w:style>
  <w:style w:styleId="Style_17" w:type="paragraph">
    <w:name w:val="Contents 7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Интернет-ссылка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_ch" w:type="character">
    <w:name w:val="Интернет-ссылка"/>
    <w:link w:val="Style_18"/>
    <w:rPr>
      <w:rFonts w:ascii="Calibri" w:hAnsi="Calibri"/>
      <w:color w:val="0000FF"/>
      <w:spacing w:val="0"/>
      <w:sz w:val="22"/>
      <w:u w:val="single"/>
    </w:rPr>
  </w:style>
  <w:style w:styleId="Style_4" w:type="paragraph">
    <w:name w:val="Normal (Web)"/>
    <w:basedOn w:val="Style_2"/>
    <w:link w:val="Style_4_ch"/>
    <w:pPr>
      <w:spacing w:afterAutospacing="on" w:beforeAutospacing="on"/>
      <w:ind/>
    </w:pPr>
  </w:style>
  <w:style w:styleId="Style_4_ch" w:type="character">
    <w:name w:val="Normal (Web)"/>
    <w:basedOn w:val="Style_2_ch"/>
    <w:link w:val="Style_4"/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Указатель"/>
    <w:basedOn w:val="Style_2"/>
    <w:link w:val="Style_20_ch"/>
    <w:rPr>
      <w:rFonts w:ascii="PT Astra Serif" w:hAnsi="PT Astra Serif"/>
    </w:rPr>
  </w:style>
  <w:style w:styleId="Style_20_ch" w:type="character">
    <w:name w:val="Указатель"/>
    <w:basedOn w:val="Style_2_ch"/>
    <w:link w:val="Style_20"/>
    <w:rPr>
      <w:rFonts w:ascii="PT Astra Serif" w:hAnsi="PT Astra Serif"/>
    </w:rPr>
  </w:style>
  <w:style w:styleId="Style_21" w:type="paragraph">
    <w:name w:val="Contents 6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6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Верхний и нижний колонтитулы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2_ch" w:type="character">
    <w:name w:val="Верхний и нижний колонтитулы"/>
    <w:link w:val="Style_22"/>
    <w:rPr>
      <w:rFonts w:ascii="XO Thames" w:hAnsi="XO Thames"/>
      <w:color w:val="000000"/>
      <w:spacing w:val="0"/>
      <w:sz w:val="20"/>
    </w:rPr>
  </w:style>
  <w:style w:styleId="Style_23" w:type="paragraph">
    <w:name w:val="Heading 1"/>
    <w:link w:val="Style_23_ch"/>
    <w:rPr>
      <w:sz w:val="28"/>
    </w:rPr>
  </w:style>
  <w:style w:styleId="Style_23_ch" w:type="character">
    <w:name w:val="Heading 1"/>
    <w:link w:val="Style_23"/>
    <w:rPr>
      <w:sz w:val="28"/>
    </w:rPr>
  </w:style>
  <w:style w:styleId="Style_24" w:type="paragraph">
    <w:name w:val="Contents 4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4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Text body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Text body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Contents 5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5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Title"/>
    <w:next w:val="Style_2"/>
    <w:link w:val="Style_27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color w:val="000000"/>
      <w:spacing w:val="0"/>
      <w:sz w:val="40"/>
    </w:rPr>
  </w:style>
  <w:style w:styleId="Style_3" w:type="paragraph">
    <w:name w:val="List Paragraph"/>
    <w:basedOn w:val="Style_2"/>
    <w:link w:val="Style_3_ch"/>
    <w:pPr>
      <w:spacing w:after="0" w:before="0"/>
      <w:ind w:firstLine="0" w:left="720" w:right="0"/>
      <w:contextualSpacing w:val="1"/>
    </w:pPr>
    <w:rPr>
      <w:sz w:val="20"/>
    </w:rPr>
  </w:style>
  <w:style w:styleId="Style_3_ch" w:type="character">
    <w:name w:val="List Paragraph"/>
    <w:basedOn w:val="Style_2_ch"/>
    <w:link w:val="Style_3"/>
    <w:rPr>
      <w:sz w:val="20"/>
    </w:rPr>
  </w:style>
  <w:style w:styleId="Style_28" w:type="paragraph">
    <w:name w:val="Header"/>
    <w:link w:val="Style_28_ch"/>
  </w:style>
  <w:style w:styleId="Style_28_ch" w:type="character">
    <w:name w:val="Header"/>
    <w:link w:val="Style_28"/>
  </w:style>
  <w:style w:styleId="Style_29" w:type="paragraph">
    <w:name w:val="Указатель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29_ch" w:type="character">
    <w:name w:val="Указатель1"/>
    <w:link w:val="Style_29"/>
    <w:rPr>
      <w:rFonts w:ascii="PT Astra Serif" w:hAnsi="PT Astra Serif"/>
      <w:color w:val="000000"/>
      <w:spacing w:val="0"/>
      <w:sz w:val="22"/>
    </w:rPr>
  </w:style>
  <w:style w:styleId="Style_30" w:type="paragraph">
    <w:name w:val="Название объекта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30_ch" w:type="character">
    <w:name w:val="Название объекта1"/>
    <w:link w:val="Style_30"/>
    <w:rPr>
      <w:rFonts w:ascii="PT Astra Serif" w:hAnsi="PT Astra Serif"/>
      <w:i w:val="1"/>
      <w:color w:val="000000"/>
      <w:spacing w:val="0"/>
      <w:sz w:val="24"/>
    </w:rPr>
  </w:style>
  <w:style w:styleId="Style_31" w:type="paragraph">
    <w:name w:val="Heading 2"/>
    <w:link w:val="Style_31_ch"/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aption"/>
    <w:basedOn w:val="Style_2"/>
    <w:link w:val="Style_32_ch"/>
    <w:pPr>
      <w:spacing w:after="120" w:before="120"/>
      <w:ind/>
    </w:pPr>
    <w:rPr>
      <w:rFonts w:ascii="PT Astra Serif" w:hAnsi="PT Astra Serif"/>
      <w:i w:val="1"/>
    </w:rPr>
  </w:style>
  <w:style w:styleId="Style_32_ch" w:type="character">
    <w:name w:val="caption"/>
    <w:basedOn w:val="Style_2_ch"/>
    <w:link w:val="Style_32"/>
    <w:rPr>
      <w:rFonts w:ascii="PT Astra Serif" w:hAnsi="PT Astra Serif"/>
      <w:i w:val="1"/>
    </w:rPr>
  </w:style>
  <w:style w:styleId="Style_33" w:type="paragraph">
    <w:name w:val="Heading 3"/>
    <w:link w:val="Style_33_ch"/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Contents 3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3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toc 3"/>
    <w:next w:val="Style_2"/>
    <w:link w:val="Style_3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3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Заголовок 5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6_ch" w:type="character">
    <w:name w:val="Заголовок 51"/>
    <w:link w:val="Style_36"/>
    <w:rPr>
      <w:rFonts w:ascii="XO Thames" w:hAnsi="XO Thames"/>
      <w:b w:val="1"/>
      <w:color w:val="000000"/>
      <w:spacing w:val="0"/>
      <w:sz w:val="22"/>
    </w:rPr>
  </w:style>
  <w:style w:styleId="Style_37" w:type="paragraph">
    <w:name w:val="Contents 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Contents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Содержимое врезки"/>
    <w:basedOn w:val="Style_2"/>
    <w:link w:val="Style_38_ch"/>
  </w:style>
  <w:style w:styleId="Style_38_ch" w:type="character">
    <w:name w:val="Содержимое врезки"/>
    <w:basedOn w:val="Style_2_ch"/>
    <w:link w:val="Style_38"/>
  </w:style>
  <w:style w:styleId="Style_39" w:type="paragraph">
    <w:name w:val="ConsPlusNonformat"/>
    <w:link w:val="Style_3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9_ch" w:type="character">
    <w:name w:val="ConsPlusNonformat"/>
    <w:link w:val="Style_39"/>
    <w:rPr>
      <w:rFonts w:ascii="Courier New" w:hAnsi="Courier New"/>
      <w:color w:val="000000"/>
      <w:spacing w:val="0"/>
      <w:sz w:val="20"/>
    </w:rPr>
  </w:style>
  <w:style w:styleId="Style_40" w:type="paragraph">
    <w:name w:val="Default Paragraph Font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Default Paragraph Font"/>
    <w:link w:val="Style_40"/>
    <w:rPr>
      <w:rFonts w:asciiTheme="minorAscii" w:hAnsiTheme="minorHAnsi"/>
      <w:color w:val="000000"/>
      <w:spacing w:val="0"/>
      <w:sz w:val="22"/>
    </w:rPr>
  </w:style>
  <w:style w:styleId="Style_41" w:type="paragraph">
    <w:name w:val="Contents 8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List"/>
    <w:basedOn w:val="Style_15"/>
    <w:link w:val="Style_42_ch"/>
    <w:rPr>
      <w:rFonts w:ascii="PT Astra Serif" w:hAnsi="PT Astra Serif"/>
    </w:rPr>
  </w:style>
  <w:style w:styleId="Style_42_ch" w:type="character">
    <w:name w:val="List"/>
    <w:basedOn w:val="Style_15_ch"/>
    <w:link w:val="Style_42"/>
    <w:rPr>
      <w:rFonts w:ascii="PT Astra Serif" w:hAnsi="PT Astra Serif"/>
    </w:rPr>
  </w:style>
  <w:style w:styleId="Style_43" w:type="paragraph">
    <w:name w:val="Абзац списка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43_ch" w:type="character">
    <w:name w:val="Абзац списка1"/>
    <w:link w:val="Style_43"/>
    <w:rPr>
      <w:rFonts w:asciiTheme="minorAscii" w:hAnsiTheme="minorHAnsi"/>
      <w:color w:val="000000"/>
      <w:spacing w:val="0"/>
      <w:sz w:val="20"/>
    </w:rPr>
  </w:style>
  <w:style w:styleId="Style_44" w:type="paragraph">
    <w:name w:val="Гиперссылка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4_ch" w:type="character">
    <w:name w:val="Гиперссылка1"/>
    <w:link w:val="Style_44"/>
    <w:rPr>
      <w:rFonts w:ascii="Calibri" w:hAnsi="Calibri"/>
      <w:color w:val="0000FF"/>
      <w:spacing w:val="0"/>
      <w:sz w:val="22"/>
      <w:u w:val="single"/>
    </w:rPr>
  </w:style>
  <w:style w:styleId="Style_45" w:type="paragraph">
    <w:name w:val="Заголовок 2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Заголовок 21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heading 5"/>
    <w:next w:val="Style_2"/>
    <w:link w:val="Style_4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6_ch" w:type="character">
    <w:name w:val="heading 5"/>
    <w:link w:val="Style_46"/>
    <w:rPr>
      <w:rFonts w:ascii="XO Thames" w:hAnsi="XO Thames"/>
      <w:b w:val="1"/>
      <w:color w:val="000000"/>
      <w:spacing w:val="0"/>
      <w:sz w:val="22"/>
    </w:rPr>
  </w:style>
  <w:style w:styleId="Style_47" w:type="paragraph">
    <w:name w:val="Список1"/>
    <w:basedOn w:val="Style_25"/>
    <w:link w:val="Style_47_ch"/>
    <w:rPr>
      <w:rFonts w:ascii="PT Astra Serif" w:hAnsi="PT Astra Serif"/>
    </w:rPr>
  </w:style>
  <w:style w:styleId="Style_47_ch" w:type="character">
    <w:name w:val="Список1"/>
    <w:basedOn w:val="Style_25_ch"/>
    <w:link w:val="Style_47"/>
    <w:rPr>
      <w:rFonts w:ascii="PT Astra Serif" w:hAnsi="PT Astra Serif"/>
    </w:rPr>
  </w:style>
  <w:style w:styleId="Style_48" w:type="paragraph">
    <w:name w:val="Заголовок 4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8_ch" w:type="character">
    <w:name w:val="Заголовок 41"/>
    <w:link w:val="Style_48"/>
    <w:rPr>
      <w:rFonts w:ascii="XO Thames" w:hAnsi="XO Thames"/>
      <w:b w:val="1"/>
      <w:color w:val="000000"/>
      <w:spacing w:val="0"/>
      <w:sz w:val="24"/>
    </w:rPr>
  </w:style>
  <w:style w:styleId="Style_49" w:type="paragraph">
    <w:name w:val="Название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Название1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Subtitle"/>
    <w:next w:val="Style_2"/>
    <w:link w:val="Style_5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heading 1"/>
    <w:basedOn w:val="Style_2"/>
    <w:next w:val="Style_2"/>
    <w:link w:val="Style_51_ch"/>
    <w:uiPriority w:val="9"/>
    <w:qFormat/>
    <w:pPr>
      <w:keepNext w:val="1"/>
      <w:spacing w:line="240" w:lineRule="exact"/>
      <w:ind w:hanging="216" w:left="216" w:right="0"/>
      <w:outlineLvl w:val="0"/>
    </w:pPr>
    <w:rPr>
      <w:sz w:val="28"/>
    </w:rPr>
  </w:style>
  <w:style w:styleId="Style_51_ch" w:type="character">
    <w:name w:val="heading 1"/>
    <w:basedOn w:val="Style_2_ch"/>
    <w:link w:val="Style_51"/>
    <w:rPr>
      <w:sz w:val="28"/>
    </w:rPr>
  </w:style>
  <w:style w:styleId="Style_52" w:type="paragraph">
    <w:name w:val="Heading 4"/>
    <w:link w:val="Style_52_ch"/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Footnote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toc 1"/>
    <w:next w:val="Style_2"/>
    <w:link w:val="Style_5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toc 1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Header and Footer"/>
    <w:link w:val="Style_56_ch"/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toc 9"/>
    <w:next w:val="Style_2"/>
    <w:link w:val="Style_5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9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Заголовок"/>
    <w:basedOn w:val="Style_2"/>
    <w:next w:val="Style_15"/>
    <w:link w:val="Style_5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8_ch" w:type="character">
    <w:name w:val="Заголовок"/>
    <w:basedOn w:val="Style_2_ch"/>
    <w:link w:val="Style_58"/>
    <w:rPr>
      <w:rFonts w:ascii="PT Astra Serif" w:hAnsi="PT Astra Serif"/>
      <w:sz w:val="28"/>
    </w:rPr>
  </w:style>
  <w:style w:styleId="Style_59" w:type="paragraph">
    <w:name w:val="toc 8"/>
    <w:next w:val="Style_2"/>
    <w:link w:val="Style_5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toc 8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Internet link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0_ch" w:type="character">
    <w:name w:val="Internet link"/>
    <w:link w:val="Style_60"/>
    <w:rPr>
      <w:rFonts w:ascii="Calibri" w:hAnsi="Calibri"/>
      <w:color w:val="0000FF"/>
      <w:spacing w:val="0"/>
      <w:sz w:val="22"/>
      <w:u w:val="single"/>
    </w:rPr>
  </w:style>
  <w:style w:styleId="Style_61" w:type="paragraph">
    <w:name w:val="Верхний колонтитул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1_ch" w:type="character">
    <w:name w:val="Верхний колонтитул1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index heading"/>
    <w:basedOn w:val="Style_2"/>
    <w:link w:val="Style_62_ch"/>
    <w:rPr>
      <w:rFonts w:ascii="PT Astra Serif" w:hAnsi="PT Astra Serif"/>
    </w:rPr>
  </w:style>
  <w:style w:styleId="Style_62_ch" w:type="character">
    <w:name w:val="index heading"/>
    <w:basedOn w:val="Style_2_ch"/>
    <w:link w:val="Style_62"/>
    <w:rPr>
      <w:rFonts w:ascii="PT Astra Serif" w:hAnsi="PT Astra Serif"/>
    </w:rPr>
  </w:style>
  <w:style w:styleId="Style_63" w:type="paragraph">
    <w:name w:val="toc 5"/>
    <w:next w:val="Style_2"/>
    <w:link w:val="Style_6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5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Основной шрифт абзаца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4_ch" w:type="character">
    <w:name w:val="Основной шрифт абзаца1"/>
    <w:link w:val="Style_64"/>
    <w:rPr>
      <w:rFonts w:asciiTheme="minorAscii" w:hAnsiTheme="minorHAnsi"/>
      <w:color w:val="000000"/>
      <w:spacing w:val="0"/>
      <w:sz w:val="22"/>
    </w:rPr>
  </w:style>
  <w:style w:styleId="Style_65" w:type="paragraph">
    <w:name w:val="List"/>
    <w:basedOn w:val="Style_25"/>
    <w:link w:val="Style_65_ch"/>
    <w:rPr>
      <w:rFonts w:ascii="PT Astra Serif" w:hAnsi="PT Astra Serif"/>
    </w:rPr>
  </w:style>
  <w:style w:styleId="Style_65_ch" w:type="character">
    <w:name w:val="List"/>
    <w:basedOn w:val="Style_25_ch"/>
    <w:link w:val="Style_65"/>
    <w:rPr>
      <w:rFonts w:ascii="PT Astra Serif" w:hAnsi="PT Astra Serif"/>
    </w:rPr>
  </w:style>
  <w:style w:styleId="Style_66" w:type="paragraph">
    <w:name w:val="Contents 9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Contents 9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Contents 2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Contents 2"/>
    <w:link w:val="Style_67"/>
    <w:rPr>
      <w:rFonts w:ascii="XO Thames" w:hAnsi="XO Thames"/>
      <w:color w:val="000000"/>
      <w:spacing w:val="0"/>
      <w:sz w:val="28"/>
    </w:rPr>
  </w:style>
  <w:style w:styleId="Style_5" w:type="paragraph">
    <w:name w:val="ConsPlusNormal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ConsPlusNormal"/>
    <w:link w:val="Style_5"/>
    <w:rPr>
      <w:rFonts w:asciiTheme="minorAscii" w:hAnsiTheme="minorHAnsi"/>
      <w:color w:val="000000"/>
      <w:spacing w:val="0"/>
      <w:sz w:val="22"/>
    </w:rPr>
  </w:style>
  <w:style w:styleId="Style_68" w:type="paragraph">
    <w:name w:val="Subtitle"/>
    <w:link w:val="Style_68_ch"/>
    <w:uiPriority w:val="11"/>
    <w:qFormat/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Title"/>
    <w:link w:val="Style_69_ch"/>
    <w:uiPriority w:val="10"/>
    <w:qFormat/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4"/>
    <w:next w:val="Style_2"/>
    <w:link w:val="Style_7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0_ch" w:type="character">
    <w:name w:val="heading 4"/>
    <w:link w:val="Style_70"/>
    <w:rPr>
      <w:rFonts w:ascii="XO Thames" w:hAnsi="XO Thames"/>
      <w:b w:val="1"/>
      <w:color w:val="000000"/>
      <w:spacing w:val="0"/>
      <w:sz w:val="24"/>
    </w:rPr>
  </w:style>
  <w:style w:styleId="Style_71" w:type="paragraph">
    <w:name w:val="Обычный (веб)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1_ch" w:type="character">
    <w:name w:val="Обычный (веб)1"/>
    <w:link w:val="Style_71"/>
    <w:rPr>
      <w:rFonts w:asciiTheme="minorAscii" w:hAnsiTheme="minorHAnsi"/>
      <w:color w:val="000000"/>
      <w:spacing w:val="0"/>
      <w:sz w:val="22"/>
    </w:rPr>
  </w:style>
  <w:style w:styleId="Style_72" w:type="paragraph">
    <w:name w:val="heading 2"/>
    <w:next w:val="Style_2"/>
    <w:link w:val="Style_7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2_ch" w:type="character">
    <w:name w:val="heading 2"/>
    <w:link w:val="Style_72"/>
    <w:rPr>
      <w:rFonts w:ascii="XO Thames" w:hAnsi="XO Thames"/>
      <w:b w:val="1"/>
      <w:color w:val="000000"/>
      <w:spacing w:val="0"/>
      <w:sz w:val="28"/>
    </w:rPr>
  </w:style>
  <w:style w:styleId="Style_73" w:type="paragraph">
    <w:name w:val="Верхний колонтитул Знак"/>
    <w:basedOn w:val="Style_64"/>
    <w:link w:val="Style_73_ch"/>
    <w:rPr>
      <w:rFonts w:ascii="Times New Roman" w:hAnsi="Times New Roman"/>
      <w:sz w:val="24"/>
    </w:rPr>
  </w:style>
  <w:style w:styleId="Style_73_ch" w:type="character">
    <w:name w:val="Верхний колонтитул Знак"/>
    <w:basedOn w:val="Style_64_ch"/>
    <w:link w:val="Style_73"/>
    <w:rPr>
      <w:rFonts w:ascii="Times New Roman" w:hAnsi="Times New Roman"/>
      <w:sz w:val="24"/>
    </w:rPr>
  </w:style>
  <w:style w:default="1" w:styleId="Style_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2024-10-02T14:07:30Z</dcterms:modified>
</cp:coreProperties>
</file>